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B0464" w14:textId="77777777" w:rsidR="005F66ED" w:rsidRPr="006A5478" w:rsidRDefault="005F66ED" w:rsidP="008C3E37">
      <w:pPr>
        <w:widowControl/>
        <w:tabs>
          <w:tab w:val="num" w:pos="426"/>
        </w:tabs>
        <w:suppressAutoHyphens w:val="0"/>
        <w:overflowPunct/>
        <w:autoSpaceDE/>
        <w:jc w:val="center"/>
        <w:rPr>
          <w:rFonts w:ascii="Times New Roman" w:hAnsi="Times New Roman" w:cs="Times New Roman"/>
          <w:b/>
          <w:kern w:val="0"/>
          <w:sz w:val="24"/>
          <w:szCs w:val="24"/>
          <w:lang w:eastAsia="pl-PL"/>
        </w:rPr>
      </w:pPr>
    </w:p>
    <w:p w14:paraId="65345734" w14:textId="21DE7B81" w:rsidR="00412BFF" w:rsidRPr="00412BFF" w:rsidRDefault="00412BFF" w:rsidP="00412BFF">
      <w:pPr>
        <w:jc w:val="right"/>
        <w:rPr>
          <w:rFonts w:ascii="Times New Roman" w:hAnsi="Times New Roman" w:cs="Times New Roman"/>
          <w:sz w:val="24"/>
          <w:szCs w:val="24"/>
        </w:rPr>
      </w:pPr>
      <w:r w:rsidRPr="00412BFF">
        <w:rPr>
          <w:rFonts w:ascii="Times New Roman" w:hAnsi="Times New Roman" w:cs="Times New Roman"/>
          <w:sz w:val="24"/>
          <w:szCs w:val="24"/>
        </w:rPr>
        <w:t xml:space="preserve">ZAŁĄCZNIK NR 1 DO SIWZ </w:t>
      </w:r>
    </w:p>
    <w:p w14:paraId="24024EDE" w14:textId="77777777" w:rsidR="00412BFF" w:rsidRPr="00412BFF" w:rsidRDefault="00412BFF" w:rsidP="00412BFF">
      <w:pPr>
        <w:rPr>
          <w:rFonts w:ascii="Times New Roman" w:hAnsi="Times New Roman" w:cs="Times New Roman"/>
          <w:sz w:val="24"/>
          <w:szCs w:val="24"/>
        </w:rPr>
      </w:pPr>
      <w:r w:rsidRPr="00412BFF">
        <w:rPr>
          <w:rFonts w:ascii="Times New Roman" w:hAnsi="Times New Roman" w:cs="Times New Roman"/>
          <w:sz w:val="24"/>
          <w:szCs w:val="24"/>
        </w:rPr>
        <w:t xml:space="preserve">  </w:t>
      </w:r>
    </w:p>
    <w:p w14:paraId="0798607C" w14:textId="77777777" w:rsidR="00A867A4" w:rsidRPr="00A867A4" w:rsidRDefault="00A867A4" w:rsidP="00A867A4">
      <w:pPr>
        <w:widowControl/>
        <w:suppressAutoHyphens w:val="0"/>
        <w:overflowPunct/>
        <w:autoSpaceDE/>
        <w:rPr>
          <w:rFonts w:ascii="Times New Roman" w:eastAsia="Calibri" w:hAnsi="Times New Roman" w:cs="Times New Roman"/>
          <w:kern w:val="0"/>
          <w:sz w:val="24"/>
          <w:szCs w:val="24"/>
          <w:lang w:eastAsia="en-US"/>
        </w:rPr>
      </w:pPr>
      <w:r w:rsidRPr="00A867A4">
        <w:rPr>
          <w:rFonts w:ascii="Times New Roman" w:eastAsia="Calibri" w:hAnsi="Times New Roman" w:cs="Times New Roman"/>
          <w:kern w:val="0"/>
          <w:sz w:val="24"/>
          <w:szCs w:val="24"/>
          <w:lang w:eastAsia="en-US"/>
        </w:rPr>
        <w:t xml:space="preserve">  ………………………………………</w:t>
      </w:r>
    </w:p>
    <w:p w14:paraId="7BBA339C" w14:textId="77777777" w:rsidR="00A867A4" w:rsidRPr="00A867A4" w:rsidRDefault="00A867A4" w:rsidP="00A867A4">
      <w:pPr>
        <w:widowControl/>
        <w:suppressAutoHyphens w:val="0"/>
        <w:overflowPunct/>
        <w:autoSpaceDE/>
        <w:rPr>
          <w:rFonts w:ascii="Times New Roman" w:eastAsia="Calibri" w:hAnsi="Times New Roman" w:cs="Times New Roman"/>
          <w:kern w:val="0"/>
          <w:sz w:val="24"/>
          <w:szCs w:val="24"/>
          <w:lang w:eastAsia="en-US"/>
        </w:rPr>
      </w:pPr>
      <w:r w:rsidRPr="00A867A4">
        <w:rPr>
          <w:rFonts w:ascii="Times New Roman" w:eastAsia="Calibri" w:hAnsi="Times New Roman" w:cs="Times New Roman"/>
          <w:kern w:val="0"/>
          <w:sz w:val="24"/>
          <w:szCs w:val="24"/>
          <w:lang w:eastAsia="en-US"/>
        </w:rPr>
        <w:t xml:space="preserve">       Pieczęć  Wykonawcy</w:t>
      </w:r>
    </w:p>
    <w:p w14:paraId="315ADB36" w14:textId="77777777" w:rsidR="00A867A4" w:rsidRDefault="00A867A4" w:rsidP="00412BFF">
      <w:pPr>
        <w:rPr>
          <w:rFonts w:ascii="Times New Roman" w:hAnsi="Times New Roman" w:cs="Times New Roman"/>
          <w:b/>
          <w:sz w:val="24"/>
          <w:szCs w:val="24"/>
        </w:rPr>
      </w:pPr>
    </w:p>
    <w:p w14:paraId="0598840F" w14:textId="59389EED" w:rsidR="00412BFF" w:rsidRPr="00512D56" w:rsidRDefault="00412BFF" w:rsidP="00412BFF">
      <w:pPr>
        <w:rPr>
          <w:rFonts w:ascii="Times New Roman" w:hAnsi="Times New Roman" w:cs="Times New Roman"/>
          <w:b/>
          <w:color w:val="FF0000"/>
          <w:sz w:val="24"/>
          <w:szCs w:val="24"/>
        </w:rPr>
      </w:pPr>
    </w:p>
    <w:tbl>
      <w:tblPr>
        <w:tblW w:w="572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5"/>
        <w:gridCol w:w="2400"/>
        <w:gridCol w:w="622"/>
        <w:gridCol w:w="1435"/>
        <w:gridCol w:w="602"/>
        <w:gridCol w:w="1435"/>
        <w:gridCol w:w="1314"/>
        <w:gridCol w:w="1419"/>
        <w:gridCol w:w="2127"/>
        <w:gridCol w:w="2695"/>
        <w:gridCol w:w="1416"/>
      </w:tblGrid>
      <w:tr w:rsidR="00AC4311" w:rsidRPr="00412BFF" w14:paraId="5B8A3B85" w14:textId="77777777" w:rsidTr="00AC4311">
        <w:trPr>
          <w:trHeight w:val="510"/>
        </w:trPr>
        <w:tc>
          <w:tcPr>
            <w:tcW w:w="173" w:type="pct"/>
            <w:tcBorders>
              <w:top w:val="single" w:sz="4" w:space="0" w:color="auto"/>
              <w:left w:val="single" w:sz="4" w:space="0" w:color="auto"/>
              <w:bottom w:val="single" w:sz="4" w:space="0" w:color="auto"/>
              <w:right w:val="single" w:sz="4" w:space="0" w:color="auto"/>
            </w:tcBorders>
            <w:vAlign w:val="center"/>
            <w:hideMark/>
          </w:tcPr>
          <w:p w14:paraId="470ED3F8" w14:textId="77777777" w:rsidR="00412BFF" w:rsidRPr="00412BFF" w:rsidRDefault="00412BFF" w:rsidP="00412BFF">
            <w:pPr>
              <w:jc w:val="center"/>
              <w:rPr>
                <w:rFonts w:ascii="Times New Roman" w:hAnsi="Times New Roman" w:cs="Times New Roman"/>
                <w:b/>
                <w:bCs/>
                <w:sz w:val="24"/>
                <w:szCs w:val="24"/>
              </w:rPr>
            </w:pPr>
            <w:r w:rsidRPr="00412BFF">
              <w:rPr>
                <w:rFonts w:ascii="Times New Roman" w:hAnsi="Times New Roman" w:cs="Times New Roman"/>
                <w:b/>
                <w:bCs/>
                <w:sz w:val="24"/>
                <w:szCs w:val="24"/>
              </w:rPr>
              <w:t>L.p.</w:t>
            </w:r>
          </w:p>
        </w:tc>
        <w:tc>
          <w:tcPr>
            <w:tcW w:w="749" w:type="pct"/>
            <w:tcBorders>
              <w:top w:val="single" w:sz="4" w:space="0" w:color="auto"/>
              <w:left w:val="single" w:sz="4" w:space="0" w:color="auto"/>
              <w:bottom w:val="single" w:sz="4" w:space="0" w:color="auto"/>
              <w:right w:val="single" w:sz="4" w:space="0" w:color="auto"/>
            </w:tcBorders>
            <w:vAlign w:val="center"/>
            <w:hideMark/>
          </w:tcPr>
          <w:p w14:paraId="1EE6A47E" w14:textId="77777777" w:rsidR="00412BFF" w:rsidRPr="00412BFF" w:rsidRDefault="00412BFF" w:rsidP="00412BFF">
            <w:pPr>
              <w:jc w:val="center"/>
              <w:rPr>
                <w:rFonts w:ascii="Times New Roman" w:hAnsi="Times New Roman" w:cs="Times New Roman"/>
                <w:b/>
                <w:bCs/>
                <w:sz w:val="24"/>
                <w:szCs w:val="24"/>
              </w:rPr>
            </w:pPr>
            <w:r w:rsidRPr="00412BFF">
              <w:rPr>
                <w:rFonts w:ascii="Times New Roman" w:hAnsi="Times New Roman" w:cs="Times New Roman"/>
                <w:b/>
                <w:bCs/>
                <w:sz w:val="24"/>
                <w:szCs w:val="24"/>
              </w:rPr>
              <w:t>Nazwa wyrobu</w:t>
            </w:r>
          </w:p>
        </w:tc>
        <w:tc>
          <w:tcPr>
            <w:tcW w:w="194" w:type="pct"/>
            <w:tcBorders>
              <w:top w:val="single" w:sz="4" w:space="0" w:color="auto"/>
              <w:left w:val="single" w:sz="4" w:space="0" w:color="auto"/>
              <w:bottom w:val="single" w:sz="4" w:space="0" w:color="auto"/>
              <w:right w:val="single" w:sz="4" w:space="0" w:color="auto"/>
            </w:tcBorders>
            <w:vAlign w:val="center"/>
            <w:hideMark/>
          </w:tcPr>
          <w:p w14:paraId="11412F9F" w14:textId="77777777" w:rsidR="00412BFF" w:rsidRPr="00412BFF" w:rsidRDefault="00412BFF" w:rsidP="00412BFF">
            <w:pPr>
              <w:jc w:val="center"/>
              <w:rPr>
                <w:rFonts w:ascii="Times New Roman" w:hAnsi="Times New Roman" w:cs="Times New Roman"/>
                <w:b/>
                <w:bCs/>
                <w:sz w:val="24"/>
                <w:szCs w:val="24"/>
              </w:rPr>
            </w:pPr>
            <w:r w:rsidRPr="00412BFF">
              <w:rPr>
                <w:rFonts w:ascii="Times New Roman" w:hAnsi="Times New Roman" w:cs="Times New Roman"/>
                <w:b/>
                <w:bCs/>
                <w:sz w:val="24"/>
                <w:szCs w:val="24"/>
              </w:rPr>
              <w:t>Ilość szt.</w:t>
            </w:r>
          </w:p>
        </w:tc>
        <w:tc>
          <w:tcPr>
            <w:tcW w:w="448" w:type="pct"/>
            <w:tcBorders>
              <w:top w:val="single" w:sz="4" w:space="0" w:color="auto"/>
              <w:left w:val="single" w:sz="4" w:space="0" w:color="auto"/>
              <w:bottom w:val="single" w:sz="4" w:space="0" w:color="auto"/>
              <w:right w:val="single" w:sz="4" w:space="0" w:color="auto"/>
            </w:tcBorders>
            <w:vAlign w:val="center"/>
            <w:hideMark/>
          </w:tcPr>
          <w:p w14:paraId="0CCCA2EF" w14:textId="77777777" w:rsidR="00412BFF" w:rsidRPr="00412BFF" w:rsidRDefault="00412BFF" w:rsidP="00412BFF">
            <w:pPr>
              <w:jc w:val="center"/>
              <w:rPr>
                <w:rFonts w:ascii="Times New Roman" w:hAnsi="Times New Roman" w:cs="Times New Roman"/>
                <w:b/>
                <w:bCs/>
                <w:sz w:val="24"/>
                <w:szCs w:val="24"/>
              </w:rPr>
            </w:pPr>
            <w:r w:rsidRPr="00412BFF">
              <w:rPr>
                <w:rFonts w:ascii="Times New Roman" w:hAnsi="Times New Roman" w:cs="Times New Roman"/>
                <w:b/>
                <w:bCs/>
                <w:sz w:val="24"/>
                <w:szCs w:val="24"/>
              </w:rPr>
              <w:t xml:space="preserve">Cena jednostkowa netto </w:t>
            </w:r>
            <w:r w:rsidRPr="00412BFF">
              <w:rPr>
                <w:rFonts w:ascii="Times New Roman" w:hAnsi="Times New Roman" w:cs="Times New Roman"/>
                <w:b/>
                <w:bCs/>
                <w:sz w:val="24"/>
                <w:szCs w:val="24"/>
              </w:rPr>
              <w:br/>
              <w:t>w PLN</w:t>
            </w:r>
          </w:p>
        </w:tc>
        <w:tc>
          <w:tcPr>
            <w:tcW w:w="188" w:type="pct"/>
            <w:tcBorders>
              <w:top w:val="single" w:sz="4" w:space="0" w:color="auto"/>
              <w:left w:val="single" w:sz="4" w:space="0" w:color="auto"/>
              <w:bottom w:val="single" w:sz="4" w:space="0" w:color="auto"/>
              <w:right w:val="single" w:sz="4" w:space="0" w:color="auto"/>
            </w:tcBorders>
            <w:vAlign w:val="center"/>
            <w:hideMark/>
          </w:tcPr>
          <w:p w14:paraId="219358D5" w14:textId="77777777" w:rsidR="00412BFF" w:rsidRPr="00412BFF" w:rsidRDefault="00412BFF" w:rsidP="00412BFF">
            <w:pPr>
              <w:jc w:val="center"/>
              <w:rPr>
                <w:rFonts w:ascii="Times New Roman" w:hAnsi="Times New Roman" w:cs="Times New Roman"/>
                <w:b/>
                <w:bCs/>
                <w:sz w:val="24"/>
                <w:szCs w:val="24"/>
              </w:rPr>
            </w:pPr>
            <w:r w:rsidRPr="00412BFF">
              <w:rPr>
                <w:rFonts w:ascii="Times New Roman" w:hAnsi="Times New Roman" w:cs="Times New Roman"/>
                <w:b/>
                <w:bCs/>
                <w:sz w:val="24"/>
                <w:szCs w:val="24"/>
              </w:rPr>
              <w:t>%              VAT</w:t>
            </w:r>
          </w:p>
        </w:tc>
        <w:tc>
          <w:tcPr>
            <w:tcW w:w="448" w:type="pct"/>
            <w:tcBorders>
              <w:top w:val="single" w:sz="4" w:space="0" w:color="auto"/>
              <w:left w:val="single" w:sz="4" w:space="0" w:color="auto"/>
              <w:bottom w:val="single" w:sz="4" w:space="0" w:color="auto"/>
              <w:right w:val="single" w:sz="4" w:space="0" w:color="auto"/>
            </w:tcBorders>
            <w:vAlign w:val="center"/>
            <w:hideMark/>
          </w:tcPr>
          <w:p w14:paraId="2CC3AB16" w14:textId="77777777" w:rsidR="00412BFF" w:rsidRPr="00412BFF" w:rsidRDefault="00412BFF" w:rsidP="00412BFF">
            <w:pPr>
              <w:jc w:val="center"/>
              <w:rPr>
                <w:rFonts w:ascii="Times New Roman" w:hAnsi="Times New Roman" w:cs="Times New Roman"/>
                <w:b/>
                <w:bCs/>
                <w:sz w:val="24"/>
                <w:szCs w:val="24"/>
              </w:rPr>
            </w:pPr>
            <w:r w:rsidRPr="00412BFF">
              <w:rPr>
                <w:rFonts w:ascii="Times New Roman" w:hAnsi="Times New Roman" w:cs="Times New Roman"/>
                <w:b/>
                <w:bCs/>
                <w:sz w:val="24"/>
                <w:szCs w:val="24"/>
              </w:rPr>
              <w:t xml:space="preserve">Cena jednostkowa brutto </w:t>
            </w:r>
            <w:r w:rsidRPr="00412BFF">
              <w:rPr>
                <w:rFonts w:ascii="Times New Roman" w:hAnsi="Times New Roman" w:cs="Times New Roman"/>
                <w:b/>
                <w:bCs/>
                <w:sz w:val="24"/>
                <w:szCs w:val="24"/>
              </w:rPr>
              <w:br/>
              <w:t>w PLN</w:t>
            </w:r>
          </w:p>
        </w:tc>
        <w:tc>
          <w:tcPr>
            <w:tcW w:w="410" w:type="pct"/>
            <w:tcBorders>
              <w:top w:val="single" w:sz="4" w:space="0" w:color="auto"/>
              <w:left w:val="single" w:sz="4" w:space="0" w:color="auto"/>
              <w:bottom w:val="single" w:sz="4" w:space="0" w:color="auto"/>
              <w:right w:val="single" w:sz="4" w:space="0" w:color="auto"/>
            </w:tcBorders>
            <w:vAlign w:val="center"/>
            <w:hideMark/>
          </w:tcPr>
          <w:p w14:paraId="69873E4F" w14:textId="77777777" w:rsidR="00412BFF" w:rsidRPr="00412BFF" w:rsidRDefault="00412BFF" w:rsidP="00412BFF">
            <w:pPr>
              <w:jc w:val="center"/>
              <w:rPr>
                <w:rFonts w:ascii="Times New Roman" w:hAnsi="Times New Roman" w:cs="Times New Roman"/>
                <w:b/>
                <w:bCs/>
                <w:sz w:val="24"/>
                <w:szCs w:val="24"/>
              </w:rPr>
            </w:pPr>
            <w:r w:rsidRPr="00412BFF">
              <w:rPr>
                <w:rFonts w:ascii="Times New Roman" w:hAnsi="Times New Roman" w:cs="Times New Roman"/>
                <w:b/>
                <w:bCs/>
                <w:sz w:val="24"/>
                <w:szCs w:val="24"/>
              </w:rPr>
              <w:t>Wartość netto</w:t>
            </w:r>
          </w:p>
          <w:p w14:paraId="046E5C4E" w14:textId="77777777" w:rsidR="00412BFF" w:rsidRPr="00412BFF" w:rsidRDefault="00412BFF" w:rsidP="00412BFF">
            <w:pPr>
              <w:jc w:val="center"/>
              <w:rPr>
                <w:rFonts w:ascii="Times New Roman" w:hAnsi="Times New Roman" w:cs="Times New Roman"/>
                <w:b/>
                <w:bCs/>
                <w:sz w:val="24"/>
                <w:szCs w:val="24"/>
              </w:rPr>
            </w:pPr>
            <w:r w:rsidRPr="00412BFF">
              <w:rPr>
                <w:rFonts w:ascii="Times New Roman" w:hAnsi="Times New Roman" w:cs="Times New Roman"/>
                <w:b/>
                <w:bCs/>
                <w:sz w:val="24"/>
                <w:szCs w:val="24"/>
              </w:rPr>
              <w:t>w PLN</w:t>
            </w:r>
          </w:p>
        </w:tc>
        <w:tc>
          <w:tcPr>
            <w:tcW w:w="443" w:type="pct"/>
            <w:tcBorders>
              <w:top w:val="single" w:sz="4" w:space="0" w:color="auto"/>
              <w:left w:val="single" w:sz="4" w:space="0" w:color="auto"/>
              <w:bottom w:val="single" w:sz="4" w:space="0" w:color="auto"/>
              <w:right w:val="single" w:sz="4" w:space="0" w:color="auto"/>
            </w:tcBorders>
            <w:vAlign w:val="center"/>
            <w:hideMark/>
          </w:tcPr>
          <w:p w14:paraId="18D7DCA1" w14:textId="77777777" w:rsidR="00412BFF" w:rsidRPr="00412BFF" w:rsidRDefault="00412BFF" w:rsidP="00412BFF">
            <w:pPr>
              <w:jc w:val="center"/>
              <w:rPr>
                <w:rFonts w:ascii="Times New Roman" w:hAnsi="Times New Roman" w:cs="Times New Roman"/>
                <w:b/>
                <w:bCs/>
                <w:sz w:val="24"/>
                <w:szCs w:val="24"/>
              </w:rPr>
            </w:pPr>
            <w:r w:rsidRPr="00412BFF">
              <w:rPr>
                <w:rFonts w:ascii="Times New Roman" w:hAnsi="Times New Roman" w:cs="Times New Roman"/>
                <w:b/>
                <w:bCs/>
                <w:sz w:val="24"/>
                <w:szCs w:val="24"/>
              </w:rPr>
              <w:t>Wartość brutto</w:t>
            </w:r>
          </w:p>
          <w:p w14:paraId="2C37BA1F" w14:textId="77777777" w:rsidR="00412BFF" w:rsidRPr="00412BFF" w:rsidRDefault="00412BFF" w:rsidP="00412BFF">
            <w:pPr>
              <w:jc w:val="center"/>
              <w:rPr>
                <w:rFonts w:ascii="Times New Roman" w:hAnsi="Times New Roman" w:cs="Times New Roman"/>
                <w:b/>
                <w:bCs/>
                <w:sz w:val="24"/>
                <w:szCs w:val="24"/>
              </w:rPr>
            </w:pPr>
            <w:r w:rsidRPr="00412BFF">
              <w:rPr>
                <w:rFonts w:ascii="Times New Roman" w:hAnsi="Times New Roman" w:cs="Times New Roman"/>
                <w:b/>
                <w:bCs/>
                <w:sz w:val="24"/>
                <w:szCs w:val="24"/>
              </w:rPr>
              <w:t>w PLN</w:t>
            </w:r>
          </w:p>
        </w:tc>
        <w:tc>
          <w:tcPr>
            <w:tcW w:w="664" w:type="pct"/>
            <w:tcBorders>
              <w:top w:val="single" w:sz="4" w:space="0" w:color="auto"/>
              <w:left w:val="single" w:sz="4" w:space="0" w:color="auto"/>
              <w:bottom w:val="single" w:sz="4" w:space="0" w:color="auto"/>
              <w:right w:val="single" w:sz="4" w:space="0" w:color="auto"/>
            </w:tcBorders>
          </w:tcPr>
          <w:p w14:paraId="70EC027D" w14:textId="77777777" w:rsidR="00412BFF" w:rsidRPr="00412BFF" w:rsidRDefault="00412BFF" w:rsidP="00412BFF">
            <w:pPr>
              <w:jc w:val="center"/>
              <w:rPr>
                <w:rFonts w:ascii="Times New Roman" w:hAnsi="Times New Roman" w:cs="Times New Roman"/>
                <w:b/>
                <w:iCs/>
                <w:sz w:val="24"/>
                <w:szCs w:val="24"/>
              </w:rPr>
            </w:pPr>
          </w:p>
          <w:p w14:paraId="29285D56" w14:textId="77777777" w:rsidR="00412BFF" w:rsidRPr="00412BFF" w:rsidRDefault="00412BFF" w:rsidP="00412BFF">
            <w:pPr>
              <w:jc w:val="center"/>
              <w:rPr>
                <w:rFonts w:ascii="Times New Roman" w:hAnsi="Times New Roman" w:cs="Times New Roman"/>
                <w:b/>
                <w:bCs/>
                <w:sz w:val="24"/>
                <w:szCs w:val="24"/>
              </w:rPr>
            </w:pPr>
            <w:r w:rsidRPr="00412BFF">
              <w:rPr>
                <w:rFonts w:ascii="Times New Roman" w:hAnsi="Times New Roman" w:cs="Times New Roman"/>
                <w:b/>
                <w:iCs/>
                <w:sz w:val="24"/>
                <w:szCs w:val="24"/>
              </w:rPr>
              <w:t>Model (typ, wersja)</w:t>
            </w:r>
          </w:p>
        </w:tc>
        <w:tc>
          <w:tcPr>
            <w:tcW w:w="841" w:type="pct"/>
            <w:tcBorders>
              <w:top w:val="single" w:sz="4" w:space="0" w:color="auto"/>
              <w:left w:val="single" w:sz="4" w:space="0" w:color="auto"/>
              <w:bottom w:val="single" w:sz="4" w:space="0" w:color="auto"/>
              <w:right w:val="single" w:sz="4" w:space="0" w:color="auto"/>
            </w:tcBorders>
          </w:tcPr>
          <w:p w14:paraId="0C9183B0" w14:textId="77777777" w:rsidR="00412BFF" w:rsidRPr="00412BFF" w:rsidRDefault="00412BFF" w:rsidP="00412BFF">
            <w:pPr>
              <w:jc w:val="center"/>
              <w:rPr>
                <w:rFonts w:ascii="Times New Roman" w:hAnsi="Times New Roman" w:cs="Times New Roman"/>
                <w:b/>
                <w:iCs/>
                <w:sz w:val="24"/>
                <w:szCs w:val="24"/>
              </w:rPr>
            </w:pPr>
          </w:p>
          <w:p w14:paraId="4575A970" w14:textId="77777777" w:rsidR="00412BFF" w:rsidRPr="00412BFF" w:rsidRDefault="00412BFF" w:rsidP="00412BFF">
            <w:pPr>
              <w:jc w:val="center"/>
              <w:rPr>
                <w:rFonts w:ascii="Times New Roman" w:hAnsi="Times New Roman" w:cs="Times New Roman"/>
                <w:b/>
                <w:iCs/>
                <w:sz w:val="24"/>
                <w:szCs w:val="24"/>
              </w:rPr>
            </w:pPr>
            <w:r w:rsidRPr="00412BFF">
              <w:rPr>
                <w:rFonts w:ascii="Times New Roman" w:hAnsi="Times New Roman" w:cs="Times New Roman"/>
                <w:b/>
                <w:iCs/>
                <w:sz w:val="24"/>
                <w:szCs w:val="24"/>
              </w:rPr>
              <w:t>Producent</w:t>
            </w:r>
          </w:p>
        </w:tc>
        <w:tc>
          <w:tcPr>
            <w:tcW w:w="442" w:type="pct"/>
            <w:tcBorders>
              <w:top w:val="single" w:sz="4" w:space="0" w:color="auto"/>
              <w:left w:val="single" w:sz="4" w:space="0" w:color="auto"/>
              <w:bottom w:val="single" w:sz="4" w:space="0" w:color="auto"/>
              <w:right w:val="single" w:sz="4" w:space="0" w:color="auto"/>
            </w:tcBorders>
          </w:tcPr>
          <w:p w14:paraId="4DF217DC" w14:textId="77777777" w:rsidR="00412BFF" w:rsidRPr="00412BFF" w:rsidRDefault="00412BFF" w:rsidP="00412BFF">
            <w:pPr>
              <w:jc w:val="center"/>
              <w:rPr>
                <w:rFonts w:ascii="Times New Roman" w:hAnsi="Times New Roman" w:cs="Times New Roman"/>
                <w:b/>
                <w:iCs/>
                <w:sz w:val="24"/>
                <w:szCs w:val="24"/>
              </w:rPr>
            </w:pPr>
            <w:r w:rsidRPr="00412BFF">
              <w:rPr>
                <w:rFonts w:ascii="Times New Roman" w:hAnsi="Times New Roman" w:cs="Times New Roman"/>
                <w:b/>
                <w:iCs/>
                <w:sz w:val="24"/>
                <w:szCs w:val="24"/>
              </w:rPr>
              <w:t>Rok produkcji</w:t>
            </w:r>
          </w:p>
        </w:tc>
      </w:tr>
      <w:tr w:rsidR="00AC4311" w:rsidRPr="00412BFF" w14:paraId="10E95CF2" w14:textId="77777777" w:rsidTr="00AC4311">
        <w:trPr>
          <w:trHeight w:val="255"/>
        </w:trPr>
        <w:tc>
          <w:tcPr>
            <w:tcW w:w="173" w:type="pct"/>
            <w:tcBorders>
              <w:top w:val="single" w:sz="4" w:space="0" w:color="auto"/>
              <w:left w:val="single" w:sz="4" w:space="0" w:color="auto"/>
              <w:bottom w:val="single" w:sz="4" w:space="0" w:color="auto"/>
              <w:right w:val="single" w:sz="4" w:space="0" w:color="auto"/>
            </w:tcBorders>
            <w:vAlign w:val="center"/>
            <w:hideMark/>
          </w:tcPr>
          <w:p w14:paraId="611A4D08" w14:textId="77777777" w:rsidR="00412BFF" w:rsidRPr="00412BFF" w:rsidRDefault="00412BFF" w:rsidP="00412BFF">
            <w:pPr>
              <w:jc w:val="center"/>
              <w:rPr>
                <w:rFonts w:ascii="Times New Roman" w:hAnsi="Times New Roman" w:cs="Times New Roman"/>
                <w:bCs/>
                <w:sz w:val="24"/>
                <w:szCs w:val="24"/>
              </w:rPr>
            </w:pPr>
            <w:r w:rsidRPr="00412BFF">
              <w:rPr>
                <w:rFonts w:ascii="Times New Roman" w:hAnsi="Times New Roman" w:cs="Times New Roman"/>
                <w:bCs/>
                <w:sz w:val="24"/>
                <w:szCs w:val="24"/>
              </w:rPr>
              <w:t>1.</w:t>
            </w:r>
          </w:p>
        </w:tc>
        <w:tc>
          <w:tcPr>
            <w:tcW w:w="749" w:type="pct"/>
            <w:tcBorders>
              <w:top w:val="single" w:sz="4" w:space="0" w:color="auto"/>
              <w:left w:val="single" w:sz="4" w:space="0" w:color="auto"/>
              <w:bottom w:val="single" w:sz="4" w:space="0" w:color="auto"/>
              <w:right w:val="single" w:sz="4" w:space="0" w:color="auto"/>
            </w:tcBorders>
            <w:vAlign w:val="center"/>
            <w:hideMark/>
          </w:tcPr>
          <w:p w14:paraId="490A2571" w14:textId="4FF6E396" w:rsidR="00412BFF" w:rsidRPr="00412BFF" w:rsidRDefault="003B3A52" w:rsidP="003B3A52">
            <w:pPr>
              <w:rPr>
                <w:rFonts w:ascii="Times New Roman" w:hAnsi="Times New Roman" w:cs="Times New Roman"/>
                <w:sz w:val="24"/>
                <w:szCs w:val="24"/>
              </w:rPr>
            </w:pPr>
            <w:r>
              <w:rPr>
                <w:rFonts w:ascii="Times New Roman" w:hAnsi="Times New Roman"/>
                <w:b/>
                <w:sz w:val="24"/>
                <w:szCs w:val="24"/>
              </w:rPr>
              <w:t>Serwer</w:t>
            </w:r>
          </w:p>
        </w:tc>
        <w:tc>
          <w:tcPr>
            <w:tcW w:w="194" w:type="pct"/>
            <w:tcBorders>
              <w:top w:val="single" w:sz="4" w:space="0" w:color="auto"/>
              <w:left w:val="single" w:sz="4" w:space="0" w:color="auto"/>
              <w:bottom w:val="single" w:sz="4" w:space="0" w:color="auto"/>
              <w:right w:val="single" w:sz="4" w:space="0" w:color="auto"/>
            </w:tcBorders>
            <w:vAlign w:val="center"/>
          </w:tcPr>
          <w:p w14:paraId="254B2B5B" w14:textId="5CF00DD7" w:rsidR="00412BFF" w:rsidRPr="000C1C8A" w:rsidRDefault="003B3A52" w:rsidP="00412BFF">
            <w:pPr>
              <w:jc w:val="center"/>
              <w:rPr>
                <w:rFonts w:ascii="Times New Roman" w:hAnsi="Times New Roman" w:cs="Times New Roman"/>
                <w:b/>
                <w:sz w:val="24"/>
                <w:szCs w:val="24"/>
              </w:rPr>
            </w:pPr>
            <w:r>
              <w:rPr>
                <w:rFonts w:ascii="Times New Roman" w:hAnsi="Times New Roman" w:cs="Times New Roman"/>
                <w:b/>
                <w:color w:val="FF0000"/>
                <w:sz w:val="24"/>
                <w:szCs w:val="24"/>
              </w:rPr>
              <w:t>9</w:t>
            </w:r>
          </w:p>
        </w:tc>
        <w:tc>
          <w:tcPr>
            <w:tcW w:w="448" w:type="pct"/>
            <w:tcBorders>
              <w:top w:val="single" w:sz="4" w:space="0" w:color="auto"/>
              <w:left w:val="single" w:sz="4" w:space="0" w:color="auto"/>
              <w:bottom w:val="single" w:sz="4" w:space="0" w:color="auto"/>
              <w:right w:val="single" w:sz="4" w:space="0" w:color="auto"/>
            </w:tcBorders>
            <w:vAlign w:val="center"/>
            <w:hideMark/>
          </w:tcPr>
          <w:p w14:paraId="4FCB0A97" w14:textId="77777777" w:rsidR="00412BFF" w:rsidRPr="00412BFF" w:rsidRDefault="00412BFF" w:rsidP="00412BFF">
            <w:pPr>
              <w:jc w:val="center"/>
              <w:rPr>
                <w:rFonts w:ascii="Times New Roman" w:hAnsi="Times New Roman" w:cs="Times New Roman"/>
                <w:sz w:val="24"/>
                <w:szCs w:val="24"/>
              </w:rPr>
            </w:pPr>
            <w:r w:rsidRPr="00412BFF">
              <w:rPr>
                <w:rFonts w:ascii="Times New Roman" w:hAnsi="Times New Roman" w:cs="Times New Roman"/>
                <w:sz w:val="24"/>
                <w:szCs w:val="24"/>
              </w:rPr>
              <w:t> </w:t>
            </w:r>
          </w:p>
        </w:tc>
        <w:tc>
          <w:tcPr>
            <w:tcW w:w="188" w:type="pct"/>
            <w:tcBorders>
              <w:top w:val="single" w:sz="4" w:space="0" w:color="auto"/>
              <w:left w:val="single" w:sz="4" w:space="0" w:color="auto"/>
              <w:bottom w:val="single" w:sz="4" w:space="0" w:color="auto"/>
              <w:right w:val="single" w:sz="4" w:space="0" w:color="auto"/>
            </w:tcBorders>
            <w:vAlign w:val="center"/>
            <w:hideMark/>
          </w:tcPr>
          <w:p w14:paraId="3B62161A" w14:textId="77777777" w:rsidR="00412BFF" w:rsidRPr="00412BFF" w:rsidRDefault="00412BFF" w:rsidP="00412BFF">
            <w:pPr>
              <w:jc w:val="right"/>
              <w:rPr>
                <w:rFonts w:ascii="Times New Roman" w:hAnsi="Times New Roman" w:cs="Times New Roman"/>
                <w:sz w:val="24"/>
                <w:szCs w:val="24"/>
              </w:rPr>
            </w:pPr>
            <w:r w:rsidRPr="00412BFF">
              <w:rPr>
                <w:rFonts w:ascii="Times New Roman" w:hAnsi="Times New Roman" w:cs="Times New Roman"/>
                <w:sz w:val="24"/>
                <w:szCs w:val="24"/>
              </w:rPr>
              <w:t> </w:t>
            </w:r>
          </w:p>
        </w:tc>
        <w:tc>
          <w:tcPr>
            <w:tcW w:w="448" w:type="pct"/>
            <w:tcBorders>
              <w:top w:val="single" w:sz="4" w:space="0" w:color="auto"/>
              <w:left w:val="single" w:sz="4" w:space="0" w:color="auto"/>
              <w:bottom w:val="single" w:sz="4" w:space="0" w:color="auto"/>
              <w:right w:val="single" w:sz="4" w:space="0" w:color="auto"/>
            </w:tcBorders>
          </w:tcPr>
          <w:p w14:paraId="3CF6B5B8" w14:textId="77777777" w:rsidR="00412BFF" w:rsidRPr="00412BFF" w:rsidRDefault="00412BFF" w:rsidP="00412BFF">
            <w:pPr>
              <w:jc w:val="right"/>
              <w:rPr>
                <w:rFonts w:ascii="Times New Roman" w:hAnsi="Times New Roman" w:cs="Times New Roman"/>
                <w:sz w:val="24"/>
                <w:szCs w:val="24"/>
              </w:rPr>
            </w:pPr>
          </w:p>
        </w:tc>
        <w:tc>
          <w:tcPr>
            <w:tcW w:w="410" w:type="pct"/>
            <w:tcBorders>
              <w:top w:val="single" w:sz="4" w:space="0" w:color="auto"/>
              <w:left w:val="single" w:sz="4" w:space="0" w:color="auto"/>
              <w:bottom w:val="single" w:sz="4" w:space="0" w:color="auto"/>
              <w:right w:val="single" w:sz="4" w:space="0" w:color="auto"/>
            </w:tcBorders>
            <w:vAlign w:val="center"/>
            <w:hideMark/>
          </w:tcPr>
          <w:p w14:paraId="5FA61840" w14:textId="77777777" w:rsidR="00412BFF" w:rsidRPr="00412BFF" w:rsidRDefault="00412BFF" w:rsidP="00412BFF">
            <w:pPr>
              <w:jc w:val="right"/>
              <w:rPr>
                <w:rFonts w:ascii="Times New Roman" w:hAnsi="Times New Roman" w:cs="Times New Roman"/>
                <w:sz w:val="24"/>
                <w:szCs w:val="24"/>
              </w:rPr>
            </w:pPr>
            <w:r w:rsidRPr="00412BFF">
              <w:rPr>
                <w:rFonts w:ascii="Times New Roman" w:hAnsi="Times New Roman" w:cs="Times New Roman"/>
                <w:sz w:val="24"/>
                <w:szCs w:val="24"/>
              </w:rPr>
              <w:t> </w:t>
            </w:r>
          </w:p>
        </w:tc>
        <w:tc>
          <w:tcPr>
            <w:tcW w:w="443" w:type="pct"/>
            <w:tcBorders>
              <w:top w:val="single" w:sz="4" w:space="0" w:color="auto"/>
              <w:left w:val="single" w:sz="4" w:space="0" w:color="auto"/>
              <w:bottom w:val="single" w:sz="4" w:space="0" w:color="auto"/>
              <w:right w:val="single" w:sz="4" w:space="0" w:color="auto"/>
            </w:tcBorders>
            <w:vAlign w:val="center"/>
            <w:hideMark/>
          </w:tcPr>
          <w:p w14:paraId="01FD493D" w14:textId="77777777" w:rsidR="00412BFF" w:rsidRPr="00412BFF" w:rsidRDefault="00412BFF" w:rsidP="00412BFF">
            <w:pPr>
              <w:rPr>
                <w:rFonts w:ascii="Times New Roman" w:hAnsi="Times New Roman" w:cs="Times New Roman"/>
                <w:sz w:val="24"/>
                <w:szCs w:val="24"/>
              </w:rPr>
            </w:pPr>
            <w:r w:rsidRPr="00412BFF">
              <w:rPr>
                <w:rFonts w:ascii="Times New Roman" w:hAnsi="Times New Roman" w:cs="Times New Roman"/>
                <w:sz w:val="24"/>
                <w:szCs w:val="24"/>
              </w:rPr>
              <w:t> </w:t>
            </w:r>
          </w:p>
        </w:tc>
        <w:tc>
          <w:tcPr>
            <w:tcW w:w="664" w:type="pct"/>
            <w:tcBorders>
              <w:top w:val="single" w:sz="4" w:space="0" w:color="auto"/>
              <w:left w:val="single" w:sz="4" w:space="0" w:color="auto"/>
              <w:bottom w:val="single" w:sz="4" w:space="0" w:color="auto"/>
              <w:right w:val="single" w:sz="4" w:space="0" w:color="auto"/>
            </w:tcBorders>
          </w:tcPr>
          <w:p w14:paraId="6CEF518B" w14:textId="77777777" w:rsidR="00412BFF" w:rsidRPr="00412BFF" w:rsidRDefault="00412BFF" w:rsidP="00412BFF">
            <w:pPr>
              <w:rPr>
                <w:rFonts w:ascii="Times New Roman" w:hAnsi="Times New Roman" w:cs="Times New Roman"/>
                <w:sz w:val="24"/>
                <w:szCs w:val="24"/>
              </w:rPr>
            </w:pPr>
          </w:p>
        </w:tc>
        <w:tc>
          <w:tcPr>
            <w:tcW w:w="841" w:type="pct"/>
            <w:tcBorders>
              <w:top w:val="single" w:sz="4" w:space="0" w:color="auto"/>
              <w:left w:val="single" w:sz="4" w:space="0" w:color="auto"/>
              <w:bottom w:val="single" w:sz="4" w:space="0" w:color="auto"/>
              <w:right w:val="single" w:sz="4" w:space="0" w:color="auto"/>
            </w:tcBorders>
          </w:tcPr>
          <w:p w14:paraId="34183E08" w14:textId="77777777" w:rsidR="00412BFF" w:rsidRPr="00412BFF" w:rsidRDefault="00412BFF" w:rsidP="00412BFF">
            <w:pPr>
              <w:rPr>
                <w:rFonts w:ascii="Times New Roman" w:hAnsi="Times New Roman" w:cs="Times New Roman"/>
                <w:sz w:val="24"/>
                <w:szCs w:val="24"/>
              </w:rPr>
            </w:pPr>
          </w:p>
        </w:tc>
        <w:tc>
          <w:tcPr>
            <w:tcW w:w="442" w:type="pct"/>
            <w:tcBorders>
              <w:top w:val="single" w:sz="4" w:space="0" w:color="auto"/>
              <w:left w:val="single" w:sz="4" w:space="0" w:color="auto"/>
              <w:bottom w:val="single" w:sz="4" w:space="0" w:color="auto"/>
              <w:right w:val="single" w:sz="4" w:space="0" w:color="auto"/>
            </w:tcBorders>
          </w:tcPr>
          <w:p w14:paraId="3A79311E" w14:textId="77777777" w:rsidR="00412BFF" w:rsidRDefault="00412BFF" w:rsidP="00412BFF">
            <w:pPr>
              <w:rPr>
                <w:rFonts w:ascii="Times New Roman" w:hAnsi="Times New Roman" w:cs="Times New Roman"/>
                <w:sz w:val="24"/>
                <w:szCs w:val="24"/>
              </w:rPr>
            </w:pPr>
          </w:p>
          <w:p w14:paraId="75BDAB1D" w14:textId="77777777" w:rsidR="00975541" w:rsidRDefault="00975541" w:rsidP="00412BFF">
            <w:pPr>
              <w:rPr>
                <w:rFonts w:ascii="Times New Roman" w:hAnsi="Times New Roman" w:cs="Times New Roman"/>
                <w:sz w:val="24"/>
                <w:szCs w:val="24"/>
              </w:rPr>
            </w:pPr>
          </w:p>
          <w:p w14:paraId="21107F1E" w14:textId="565E2BA8" w:rsidR="00975541" w:rsidRPr="00412BFF" w:rsidRDefault="00975541" w:rsidP="00412BFF">
            <w:pPr>
              <w:rPr>
                <w:rFonts w:ascii="Times New Roman" w:hAnsi="Times New Roman" w:cs="Times New Roman"/>
                <w:sz w:val="24"/>
                <w:szCs w:val="24"/>
              </w:rPr>
            </w:pPr>
          </w:p>
        </w:tc>
      </w:tr>
    </w:tbl>
    <w:p w14:paraId="639F687C" w14:textId="77777777" w:rsidR="00412BFF" w:rsidRPr="00412BFF" w:rsidRDefault="00412BFF" w:rsidP="00412BFF">
      <w:pPr>
        <w:jc w:val="both"/>
        <w:rPr>
          <w:rFonts w:ascii="Times New Roman" w:hAnsi="Times New Roman" w:cs="Times New Roman"/>
          <w:sz w:val="24"/>
          <w:szCs w:val="24"/>
        </w:rPr>
      </w:pPr>
    </w:p>
    <w:p w14:paraId="75783C34" w14:textId="77777777" w:rsidR="00412BFF" w:rsidRPr="00412BFF" w:rsidRDefault="00412BFF" w:rsidP="00412BFF">
      <w:pPr>
        <w:rPr>
          <w:rFonts w:ascii="Times New Roman" w:hAnsi="Times New Roman" w:cs="Times New Roman"/>
          <w:sz w:val="24"/>
          <w:szCs w:val="24"/>
        </w:rPr>
      </w:pPr>
      <w:r w:rsidRPr="00412BFF">
        <w:rPr>
          <w:rFonts w:ascii="Times New Roman" w:hAnsi="Times New Roman" w:cs="Times New Roman"/>
          <w:sz w:val="24"/>
          <w:szCs w:val="24"/>
          <w:u w:val="single"/>
        </w:rPr>
        <w:t>Sposób obliczenia:</w:t>
      </w:r>
    </w:p>
    <w:p w14:paraId="20AA8AF5" w14:textId="77777777" w:rsidR="00412BFF" w:rsidRPr="00412BFF" w:rsidRDefault="00412BFF" w:rsidP="00412BFF">
      <w:pPr>
        <w:rPr>
          <w:rFonts w:ascii="Times New Roman" w:hAnsi="Times New Roman" w:cs="Times New Roman"/>
          <w:sz w:val="24"/>
          <w:szCs w:val="24"/>
        </w:rPr>
      </w:pPr>
      <w:r w:rsidRPr="00412BFF">
        <w:rPr>
          <w:rFonts w:ascii="Times New Roman" w:hAnsi="Times New Roman" w:cs="Times New Roman"/>
          <w:sz w:val="24"/>
          <w:szCs w:val="24"/>
        </w:rPr>
        <w:t>Cena jednostkowa brutto = cena jednostkowa netto powiększona o właściwą dla przedmiotu zamówienia stawkę podatku  VAT.</w:t>
      </w:r>
    </w:p>
    <w:p w14:paraId="49A19A6B" w14:textId="77777777" w:rsidR="00412BFF" w:rsidRPr="00412BFF" w:rsidRDefault="00412BFF" w:rsidP="00412BFF">
      <w:pPr>
        <w:rPr>
          <w:rFonts w:ascii="Times New Roman" w:hAnsi="Times New Roman" w:cs="Times New Roman"/>
          <w:sz w:val="24"/>
          <w:szCs w:val="24"/>
        </w:rPr>
      </w:pPr>
      <w:r w:rsidRPr="00412BFF">
        <w:rPr>
          <w:rFonts w:ascii="Times New Roman" w:hAnsi="Times New Roman" w:cs="Times New Roman"/>
          <w:sz w:val="24"/>
          <w:szCs w:val="24"/>
        </w:rPr>
        <w:t>Wartość netto = cena jednostkowa netto x ilość</w:t>
      </w:r>
    </w:p>
    <w:p w14:paraId="57ADC44D" w14:textId="77777777" w:rsidR="00AC4311" w:rsidRDefault="00412BFF" w:rsidP="00412BFF">
      <w:pPr>
        <w:rPr>
          <w:rFonts w:ascii="Times New Roman" w:hAnsi="Times New Roman" w:cs="Times New Roman"/>
          <w:sz w:val="24"/>
          <w:szCs w:val="24"/>
        </w:rPr>
      </w:pPr>
      <w:r w:rsidRPr="00412BFF">
        <w:rPr>
          <w:rFonts w:ascii="Times New Roman" w:hAnsi="Times New Roman" w:cs="Times New Roman"/>
          <w:sz w:val="24"/>
          <w:szCs w:val="24"/>
        </w:rPr>
        <w:t>Wartość brutto = cena jednostkowa brutto x ilość</w:t>
      </w:r>
    </w:p>
    <w:p w14:paraId="4050981D" w14:textId="77777777" w:rsidR="00AC4311" w:rsidRDefault="00AC4311" w:rsidP="00412BFF">
      <w:pPr>
        <w:rPr>
          <w:rFonts w:ascii="Times New Roman" w:hAnsi="Times New Roman" w:cs="Times New Roman"/>
          <w:sz w:val="24"/>
          <w:szCs w:val="24"/>
        </w:rPr>
      </w:pPr>
    </w:p>
    <w:p w14:paraId="6EE857B7" w14:textId="77777777" w:rsidR="00D61D98" w:rsidRPr="00D61D98" w:rsidRDefault="00D61D98" w:rsidP="00D61D98">
      <w:pPr>
        <w:rPr>
          <w:rFonts w:ascii="Times New Roman" w:hAnsi="Times New Roman" w:cs="Times New Roman"/>
          <w:kern w:val="2"/>
          <w:sz w:val="24"/>
          <w:szCs w:val="24"/>
        </w:rPr>
      </w:pPr>
      <w:r w:rsidRPr="00D61D98">
        <w:rPr>
          <w:rFonts w:ascii="Times New Roman" w:hAnsi="Times New Roman" w:cs="Times New Roman"/>
          <w:sz w:val="24"/>
          <w:szCs w:val="24"/>
        </w:rPr>
        <w:t xml:space="preserve">Oświadczam/y, że każde zaoferowane urządzenie jest </w:t>
      </w:r>
      <w:r w:rsidRPr="00D61D98">
        <w:rPr>
          <w:rFonts w:ascii="Times New Roman" w:hAnsi="Times New Roman" w:cs="Times New Roman"/>
          <w:sz w:val="24"/>
          <w:szCs w:val="24"/>
          <w:lang w:eastAsia="pl-PL"/>
        </w:rPr>
        <w:t xml:space="preserve">fabrycznie nowe, nieużywane, wyprodukowane nie wcześniej niż w 2019 r., kompletne, wyposażone w elementy techniczne, potrzebne do montażu i uruchomienia, gotowe do pracy bez jakichkolwiek dodatkowych  zakupów oraz spełnia minimalne </w:t>
      </w:r>
      <w:r w:rsidRPr="00D61D98">
        <w:rPr>
          <w:rFonts w:ascii="Times New Roman" w:hAnsi="Times New Roman" w:cs="Times New Roman"/>
          <w:sz w:val="24"/>
          <w:szCs w:val="24"/>
        </w:rPr>
        <w:t>parametry techniczne, wskazane w tabeli poniżej:</w:t>
      </w:r>
    </w:p>
    <w:p w14:paraId="6279F6BF" w14:textId="77777777" w:rsidR="00642944" w:rsidRPr="00542AB0" w:rsidRDefault="00642944" w:rsidP="00642944">
      <w:pPr>
        <w:widowControl/>
        <w:suppressAutoHyphens w:val="0"/>
        <w:overflowPunct/>
        <w:autoSpaceDE/>
        <w:rPr>
          <w:rFonts w:ascii="Times New Roman" w:hAnsi="Times New Roman" w:cs="Times New Roman"/>
          <w:bCs/>
          <w:i/>
          <w:iCs/>
          <w:kern w:val="0"/>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5445"/>
        <w:gridCol w:w="6440"/>
      </w:tblGrid>
      <w:tr w:rsidR="00975541" w:rsidRPr="00975541" w14:paraId="0BBB2CDC" w14:textId="77777777" w:rsidTr="00F271A1">
        <w:tc>
          <w:tcPr>
            <w:tcW w:w="5000" w:type="pct"/>
            <w:gridSpan w:val="3"/>
            <w:shd w:val="clear" w:color="auto" w:fill="D0CECE"/>
          </w:tcPr>
          <w:p w14:paraId="7BFBF38C" w14:textId="77777777" w:rsidR="00F271A1" w:rsidRPr="00975541" w:rsidRDefault="005B4FC4" w:rsidP="00F271A1">
            <w:pPr>
              <w:suppressAutoHyphens w:val="0"/>
              <w:overflowPunct/>
              <w:autoSpaceDE/>
              <w:spacing w:line="360" w:lineRule="exact"/>
              <w:ind w:left="720"/>
              <w:jc w:val="center"/>
              <w:rPr>
                <w:rFonts w:ascii="Times New Roman" w:eastAsia="Calibri" w:hAnsi="Times New Roman" w:cs="Times New Roman"/>
                <w:b/>
                <w:bCs/>
                <w:kern w:val="0"/>
                <w:sz w:val="28"/>
                <w:szCs w:val="28"/>
                <w:shd w:val="clear" w:color="auto" w:fill="FFFFFF"/>
                <w:lang w:eastAsia="en-US"/>
              </w:rPr>
            </w:pPr>
            <w:r w:rsidRPr="00975541">
              <w:rPr>
                <w:rFonts w:ascii="Times New Roman" w:eastAsia="Calibri" w:hAnsi="Times New Roman" w:cs="Times New Roman"/>
                <w:b/>
                <w:bCs/>
                <w:kern w:val="0"/>
                <w:sz w:val="28"/>
                <w:szCs w:val="28"/>
                <w:highlight w:val="lightGray"/>
                <w:shd w:val="clear" w:color="auto" w:fill="FFFFFF"/>
                <w:lang w:eastAsia="en-US"/>
              </w:rPr>
              <w:t>Serwer</w:t>
            </w:r>
          </w:p>
        </w:tc>
      </w:tr>
      <w:tr w:rsidR="00975541" w:rsidRPr="00975541" w14:paraId="676F79FD" w14:textId="77777777" w:rsidTr="00F271A1">
        <w:tblPrEx>
          <w:tblLook w:val="04A0" w:firstRow="1" w:lastRow="0" w:firstColumn="1" w:lastColumn="0" w:noHBand="0" w:noVBand="1"/>
        </w:tblPrEx>
        <w:trPr>
          <w:trHeight w:val="210"/>
        </w:trPr>
        <w:tc>
          <w:tcPr>
            <w:tcW w:w="1053" w:type="pct"/>
            <w:shd w:val="clear" w:color="auto" w:fill="D0CECE"/>
            <w:noWrap/>
            <w:vAlign w:val="center"/>
          </w:tcPr>
          <w:p w14:paraId="26B4B616"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b/>
                <w:i/>
                <w:kern w:val="0"/>
                <w:lang w:eastAsia="en-US"/>
              </w:rPr>
            </w:pPr>
            <w:r w:rsidRPr="00975541">
              <w:rPr>
                <w:rFonts w:ascii="Times New Roman" w:eastAsia="Calibri" w:hAnsi="Times New Roman" w:cs="Times New Roman"/>
                <w:b/>
                <w:i/>
                <w:kern w:val="0"/>
                <w:lang w:eastAsia="en-US"/>
              </w:rPr>
              <w:t>Parametry techniczne</w:t>
            </w:r>
          </w:p>
          <w:p w14:paraId="7DBA2C60"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b/>
                <w:bCs/>
                <w:kern w:val="0"/>
                <w:lang w:eastAsia="en-US"/>
              </w:rPr>
            </w:pPr>
            <w:r w:rsidRPr="00975541">
              <w:rPr>
                <w:rFonts w:ascii="Times New Roman" w:eastAsia="Calibri" w:hAnsi="Times New Roman" w:cs="Times New Roman"/>
                <w:b/>
                <w:i/>
                <w:kern w:val="0"/>
                <w:lang w:eastAsia="en-US"/>
              </w:rPr>
              <w:t>i funkcjonalne</w:t>
            </w:r>
          </w:p>
        </w:tc>
        <w:tc>
          <w:tcPr>
            <w:tcW w:w="2245" w:type="pct"/>
            <w:shd w:val="clear" w:color="auto" w:fill="D0CECE"/>
            <w:noWrap/>
            <w:vAlign w:val="bottom"/>
          </w:tcPr>
          <w:p w14:paraId="6A455C87"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b/>
                <w:i/>
                <w:kern w:val="0"/>
                <w:lang w:eastAsia="en-US"/>
              </w:rPr>
            </w:pPr>
            <w:r w:rsidRPr="00975541">
              <w:rPr>
                <w:rFonts w:ascii="Times New Roman" w:eastAsia="Calibri" w:hAnsi="Times New Roman" w:cs="Times New Roman"/>
                <w:b/>
                <w:i/>
                <w:kern w:val="0"/>
                <w:lang w:eastAsia="en-US"/>
              </w:rPr>
              <w:t>Parametry pożądane</w:t>
            </w:r>
          </w:p>
          <w:p w14:paraId="01FB986A"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b/>
                <w:i/>
                <w:kern w:val="0"/>
                <w:lang w:eastAsia="en-US"/>
              </w:rPr>
            </w:pPr>
            <w:r w:rsidRPr="00975541">
              <w:rPr>
                <w:rFonts w:ascii="Times New Roman" w:eastAsia="Calibri" w:hAnsi="Times New Roman" w:cs="Times New Roman"/>
                <w:b/>
                <w:i/>
                <w:kern w:val="0"/>
                <w:lang w:eastAsia="en-US"/>
              </w:rPr>
              <w:t>(minimalne)</w:t>
            </w:r>
          </w:p>
        </w:tc>
        <w:tc>
          <w:tcPr>
            <w:tcW w:w="1702" w:type="pct"/>
            <w:shd w:val="clear" w:color="auto" w:fill="D0CECE"/>
          </w:tcPr>
          <w:p w14:paraId="2C12C72B"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b/>
                <w:kern w:val="0"/>
                <w:lang w:eastAsia="en-US"/>
              </w:rPr>
            </w:pPr>
            <w:r w:rsidRPr="00975541">
              <w:rPr>
                <w:rFonts w:ascii="Times New Roman" w:eastAsia="Calibri" w:hAnsi="Times New Roman" w:cs="Times New Roman"/>
                <w:b/>
                <w:i/>
                <w:kern w:val="0"/>
                <w:lang w:eastAsia="en-US"/>
              </w:rPr>
              <w:t>Parametry oferowane*</w:t>
            </w:r>
          </w:p>
        </w:tc>
      </w:tr>
      <w:tr w:rsidR="00975541" w:rsidRPr="00975541" w14:paraId="2F7C1D11" w14:textId="77777777" w:rsidTr="00F271A1">
        <w:tblPrEx>
          <w:tblLook w:val="04A0" w:firstRow="1" w:lastRow="0" w:firstColumn="1" w:lastColumn="0" w:noHBand="0" w:noVBand="1"/>
        </w:tblPrEx>
        <w:trPr>
          <w:trHeight w:val="210"/>
        </w:trPr>
        <w:tc>
          <w:tcPr>
            <w:tcW w:w="1053" w:type="pct"/>
            <w:shd w:val="clear" w:color="auto" w:fill="D0CECE"/>
            <w:noWrap/>
            <w:vAlign w:val="center"/>
          </w:tcPr>
          <w:p w14:paraId="3AA7C6B0"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b/>
                <w:i/>
                <w:kern w:val="0"/>
                <w:lang w:eastAsia="en-US"/>
              </w:rPr>
            </w:pPr>
            <w:r w:rsidRPr="00975541">
              <w:rPr>
                <w:rFonts w:ascii="Times New Roman" w:eastAsia="Calibri" w:hAnsi="Times New Roman" w:cs="Times New Roman"/>
                <w:b/>
                <w:i/>
                <w:kern w:val="0"/>
                <w:lang w:eastAsia="en-US"/>
              </w:rPr>
              <w:t>1</w:t>
            </w:r>
          </w:p>
        </w:tc>
        <w:tc>
          <w:tcPr>
            <w:tcW w:w="2245" w:type="pct"/>
            <w:shd w:val="clear" w:color="auto" w:fill="D0CECE"/>
            <w:noWrap/>
            <w:vAlign w:val="bottom"/>
          </w:tcPr>
          <w:p w14:paraId="517E175E"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b/>
                <w:i/>
                <w:kern w:val="0"/>
                <w:lang w:eastAsia="en-US"/>
              </w:rPr>
            </w:pPr>
            <w:r w:rsidRPr="00975541">
              <w:rPr>
                <w:rFonts w:ascii="Times New Roman" w:eastAsia="Calibri" w:hAnsi="Times New Roman" w:cs="Times New Roman"/>
                <w:b/>
                <w:i/>
                <w:kern w:val="0"/>
                <w:lang w:eastAsia="en-US"/>
              </w:rPr>
              <w:t>2</w:t>
            </w:r>
          </w:p>
        </w:tc>
        <w:tc>
          <w:tcPr>
            <w:tcW w:w="1702" w:type="pct"/>
            <w:shd w:val="clear" w:color="auto" w:fill="D0CECE"/>
          </w:tcPr>
          <w:p w14:paraId="6D534B49"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b/>
                <w:i/>
                <w:kern w:val="0"/>
                <w:lang w:eastAsia="en-US"/>
              </w:rPr>
            </w:pPr>
            <w:r w:rsidRPr="00975541">
              <w:rPr>
                <w:rFonts w:ascii="Times New Roman" w:eastAsia="Calibri" w:hAnsi="Times New Roman" w:cs="Times New Roman"/>
                <w:b/>
                <w:i/>
                <w:kern w:val="0"/>
                <w:lang w:eastAsia="en-US"/>
              </w:rPr>
              <w:t>3</w:t>
            </w:r>
          </w:p>
        </w:tc>
      </w:tr>
      <w:tr w:rsidR="00975541" w:rsidRPr="00975541" w14:paraId="10E89A50" w14:textId="77777777" w:rsidTr="00F271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74"/>
        </w:trPr>
        <w:tc>
          <w:tcPr>
            <w:tcW w:w="1053" w:type="pct"/>
          </w:tcPr>
          <w:p w14:paraId="4773DE3B" w14:textId="77777777" w:rsidR="00F271A1" w:rsidRPr="00975541" w:rsidRDefault="00F271A1" w:rsidP="00F271A1">
            <w:pPr>
              <w:widowControl/>
              <w:suppressAutoHyphens w:val="0"/>
              <w:overflowPunct/>
              <w:autoSpaceDE/>
              <w:spacing w:line="259" w:lineRule="auto"/>
              <w:jc w:val="center"/>
              <w:rPr>
                <w:rFonts w:ascii="Times New Roman" w:eastAsia="Calibri" w:hAnsi="Times New Roman" w:cs="Times New Roman"/>
                <w:b/>
                <w:kern w:val="0"/>
                <w:lang w:eastAsia="en-US"/>
              </w:rPr>
            </w:pPr>
            <w:r w:rsidRPr="00975541">
              <w:rPr>
                <w:rFonts w:ascii="Times New Roman" w:eastAsia="Calibri" w:hAnsi="Times New Roman" w:cs="Times New Roman"/>
                <w:b/>
                <w:kern w:val="0"/>
                <w:lang w:eastAsia="en-US"/>
              </w:rPr>
              <w:t>Typ</w:t>
            </w:r>
          </w:p>
        </w:tc>
        <w:tc>
          <w:tcPr>
            <w:tcW w:w="2245" w:type="pct"/>
            <w:vAlign w:val="center"/>
          </w:tcPr>
          <w:p w14:paraId="43215B18" w14:textId="77777777" w:rsidR="00F271A1" w:rsidRPr="00975541" w:rsidRDefault="00F271A1" w:rsidP="00F271A1">
            <w:pPr>
              <w:widowControl/>
              <w:suppressAutoHyphens w:val="0"/>
              <w:overflowPunct/>
              <w:autoSpaceDE/>
              <w:spacing w:after="160" w:line="259" w:lineRule="auto"/>
              <w:rPr>
                <w:rFonts w:ascii="Times New Roman" w:eastAsia="Calibri" w:hAnsi="Times New Roman" w:cs="Times New Roman"/>
                <w:kern w:val="0"/>
                <w:lang w:eastAsia="en-US"/>
              </w:rPr>
            </w:pPr>
            <w:r w:rsidRPr="00975541">
              <w:rPr>
                <w:rFonts w:ascii="Times New Roman" w:eastAsia="Calibri" w:hAnsi="Times New Roman" w:cs="Times New Roman"/>
                <w:kern w:val="0"/>
                <w:lang w:eastAsia="en-US"/>
              </w:rPr>
              <w:t>W ofercie wymagane jest podanie modelu, symbolu oraz producenta. W ofercie należy wpisać wszystkie oferowane urządzenia, komponenty, moduły, licencje, oprogramowanie itp. składające się na ofertę spełniającą poniższe wymogi.</w:t>
            </w:r>
          </w:p>
        </w:tc>
        <w:tc>
          <w:tcPr>
            <w:tcW w:w="1702" w:type="pct"/>
            <w:vAlign w:val="center"/>
          </w:tcPr>
          <w:p w14:paraId="71B08381"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kern w:val="0"/>
                <w:lang w:eastAsia="en-US"/>
              </w:rPr>
            </w:pPr>
          </w:p>
          <w:p w14:paraId="1BB1D943"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kern w:val="0"/>
                <w:lang w:eastAsia="en-US"/>
              </w:rPr>
              <w:t>…………………………………</w:t>
            </w:r>
            <w:r w:rsidRPr="00975541">
              <w:rPr>
                <w:rFonts w:ascii="Times New Roman" w:eastAsia="Calibri" w:hAnsi="Times New Roman" w:cs="Times New Roman"/>
                <w:kern w:val="0"/>
                <w:lang w:eastAsia="en-US"/>
              </w:rPr>
              <w:br/>
            </w:r>
            <w:r w:rsidRPr="00975541">
              <w:rPr>
                <w:rFonts w:ascii="Times New Roman" w:eastAsia="Calibri" w:hAnsi="Times New Roman" w:cs="Times New Roman"/>
                <w:i/>
                <w:iCs/>
                <w:kern w:val="0"/>
                <w:lang w:eastAsia="en-US"/>
              </w:rPr>
              <w:t>/wpisać: model, symbol, producent urządzenia/</w:t>
            </w:r>
          </w:p>
        </w:tc>
      </w:tr>
      <w:tr w:rsidR="00975541" w:rsidRPr="00975541" w14:paraId="72BA633A" w14:textId="77777777" w:rsidTr="00F271A1">
        <w:tblPrEx>
          <w:tblCellMar>
            <w:left w:w="70" w:type="dxa"/>
            <w:right w:w="70" w:type="dxa"/>
          </w:tblCellMar>
          <w:tblLook w:val="04A0" w:firstRow="1" w:lastRow="0" w:firstColumn="1" w:lastColumn="0" w:noHBand="0" w:noVBand="1"/>
        </w:tblPrEx>
        <w:tc>
          <w:tcPr>
            <w:tcW w:w="1053" w:type="pct"/>
            <w:tcBorders>
              <w:top w:val="single" w:sz="4" w:space="0" w:color="auto"/>
              <w:left w:val="single" w:sz="4" w:space="0" w:color="auto"/>
              <w:bottom w:val="single" w:sz="4" w:space="0" w:color="auto"/>
              <w:right w:val="single" w:sz="4" w:space="0" w:color="auto"/>
            </w:tcBorders>
            <w:vAlign w:val="center"/>
            <w:hideMark/>
          </w:tcPr>
          <w:p w14:paraId="4674A0AA"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b/>
                <w:kern w:val="0"/>
                <w:lang w:eastAsia="en-US"/>
              </w:rPr>
            </w:pPr>
            <w:r w:rsidRPr="00975541">
              <w:rPr>
                <w:rFonts w:ascii="Times New Roman" w:eastAsia="Calibri" w:hAnsi="Times New Roman" w:cs="Times New Roman"/>
                <w:b/>
                <w:kern w:val="0"/>
                <w:lang w:eastAsia="en-US"/>
              </w:rPr>
              <w:t>Obudowa</w:t>
            </w:r>
          </w:p>
        </w:tc>
        <w:tc>
          <w:tcPr>
            <w:tcW w:w="2245" w:type="pct"/>
            <w:tcBorders>
              <w:top w:val="single" w:sz="4" w:space="0" w:color="auto"/>
              <w:left w:val="single" w:sz="4" w:space="0" w:color="auto"/>
              <w:bottom w:val="single" w:sz="4" w:space="0" w:color="auto"/>
              <w:right w:val="single" w:sz="4" w:space="0" w:color="auto"/>
            </w:tcBorders>
            <w:vAlign w:val="center"/>
            <w:hideMark/>
          </w:tcPr>
          <w:p w14:paraId="03447D0B" w14:textId="05F856E5" w:rsidR="00F271A1" w:rsidRPr="00975541" w:rsidRDefault="003B3A52" w:rsidP="00F271A1">
            <w:pPr>
              <w:widowControl/>
              <w:suppressAutoHyphens w:val="0"/>
              <w:overflowPunct/>
              <w:autoSpaceDE/>
              <w:spacing w:after="160" w:line="259" w:lineRule="auto"/>
              <w:rPr>
                <w:rFonts w:ascii="Times New Roman" w:eastAsia="Calibri" w:hAnsi="Times New Roman" w:cs="Times New Roman"/>
                <w:strike/>
                <w:kern w:val="0"/>
                <w:lang w:eastAsia="en-US"/>
              </w:rPr>
            </w:pPr>
            <w:r w:rsidRPr="00975541">
              <w:rPr>
                <w:rFonts w:ascii="Times New Roman" w:hAnsi="Times New Roman" w:cs="Times New Roman"/>
              </w:rPr>
              <w:t xml:space="preserve">Obudowa </w:t>
            </w:r>
            <w:proofErr w:type="spellStart"/>
            <w:r w:rsidRPr="00975541">
              <w:rPr>
                <w:rFonts w:ascii="Times New Roman" w:hAnsi="Times New Roman" w:cs="Times New Roman"/>
              </w:rPr>
              <w:t>Rack</w:t>
            </w:r>
            <w:proofErr w:type="spellEnd"/>
            <w:r w:rsidRPr="00975541">
              <w:rPr>
                <w:rFonts w:ascii="Times New Roman" w:hAnsi="Times New Roman" w:cs="Times New Roman"/>
              </w:rPr>
              <w:t xml:space="preserve"> o wysokości max 1U z możliwością instalacji do min. 10 dysków 2.5" Hot-Plug wraz z kompletem wysuwanych </w:t>
            </w:r>
            <w:r w:rsidRPr="00975541">
              <w:rPr>
                <w:rFonts w:ascii="Times New Roman" w:hAnsi="Times New Roman" w:cs="Times New Roman"/>
              </w:rPr>
              <w:lastRenderedPageBreak/>
              <w:t xml:space="preserve">szyn umożliwiających montaż w szafie </w:t>
            </w:r>
            <w:proofErr w:type="spellStart"/>
            <w:r w:rsidRPr="00975541">
              <w:rPr>
                <w:rFonts w:ascii="Times New Roman" w:hAnsi="Times New Roman" w:cs="Times New Roman"/>
              </w:rPr>
              <w:t>rack</w:t>
            </w:r>
            <w:proofErr w:type="spellEnd"/>
            <w:r w:rsidRPr="00975541">
              <w:rPr>
                <w:rFonts w:ascii="Times New Roman" w:hAnsi="Times New Roman" w:cs="Times New Roman"/>
              </w:rPr>
              <w:t xml:space="preserve"> i wysuwanie serwera do celów serwisowych oraz organizatorem do kabli. Obudowa musi mieć możliwość wyposażenia w kartę umożliwiającą dostęp bezpośredni poprzez urządzenia mobilne - serwer musi posiadać możliwość konfiguracji oraz monitoringu najważniejszych komponentów serwera przy użyciu dedykowanej aplikacji mobilnej (Android lub Apple iOS) min. przy użyciu jednego z następujących protokołów: NFC, BLE, WIFI.</w:t>
            </w:r>
          </w:p>
        </w:tc>
        <w:tc>
          <w:tcPr>
            <w:tcW w:w="1702" w:type="pct"/>
            <w:tcBorders>
              <w:top w:val="single" w:sz="4" w:space="0" w:color="auto"/>
              <w:left w:val="single" w:sz="4" w:space="0" w:color="auto"/>
              <w:bottom w:val="single" w:sz="4" w:space="0" w:color="auto"/>
              <w:right w:val="single" w:sz="4" w:space="0" w:color="auto"/>
            </w:tcBorders>
            <w:vAlign w:val="center"/>
          </w:tcPr>
          <w:p w14:paraId="757DB5F5"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kern w:val="0"/>
                <w:lang w:eastAsia="en-US"/>
              </w:rPr>
              <w:lastRenderedPageBreak/>
              <w:t>SPEŁNIA / NIE SPEŁNIA</w:t>
            </w:r>
          </w:p>
        </w:tc>
      </w:tr>
      <w:tr w:rsidR="00975541" w:rsidRPr="00975541" w14:paraId="0CEFADAA" w14:textId="77777777" w:rsidTr="00F271A1">
        <w:tblPrEx>
          <w:tblCellMar>
            <w:left w:w="70" w:type="dxa"/>
            <w:right w:w="70" w:type="dxa"/>
          </w:tblCellMar>
          <w:tblLook w:val="04A0" w:firstRow="1" w:lastRow="0" w:firstColumn="1" w:lastColumn="0" w:noHBand="0" w:noVBand="1"/>
        </w:tblPrEx>
        <w:tc>
          <w:tcPr>
            <w:tcW w:w="1053" w:type="pct"/>
            <w:tcBorders>
              <w:top w:val="single" w:sz="4" w:space="0" w:color="auto"/>
              <w:left w:val="single" w:sz="4" w:space="0" w:color="auto"/>
              <w:bottom w:val="single" w:sz="4" w:space="0" w:color="auto"/>
              <w:right w:val="single" w:sz="4" w:space="0" w:color="auto"/>
            </w:tcBorders>
            <w:vAlign w:val="center"/>
            <w:hideMark/>
          </w:tcPr>
          <w:p w14:paraId="737D9623"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b/>
                <w:kern w:val="0"/>
                <w:lang w:eastAsia="en-US"/>
              </w:rPr>
            </w:pPr>
            <w:r w:rsidRPr="00975541">
              <w:rPr>
                <w:rFonts w:ascii="Times New Roman" w:eastAsia="Calibri" w:hAnsi="Times New Roman" w:cs="Times New Roman"/>
                <w:b/>
                <w:kern w:val="0"/>
                <w:lang w:eastAsia="en-US"/>
              </w:rPr>
              <w:lastRenderedPageBreak/>
              <w:t>Płyta główna</w:t>
            </w:r>
          </w:p>
        </w:tc>
        <w:tc>
          <w:tcPr>
            <w:tcW w:w="2245" w:type="pct"/>
            <w:tcBorders>
              <w:top w:val="single" w:sz="4" w:space="0" w:color="auto"/>
              <w:left w:val="single" w:sz="4" w:space="0" w:color="auto"/>
              <w:bottom w:val="single" w:sz="4" w:space="0" w:color="auto"/>
              <w:right w:val="single" w:sz="4" w:space="0" w:color="auto"/>
            </w:tcBorders>
            <w:vAlign w:val="center"/>
            <w:hideMark/>
          </w:tcPr>
          <w:p w14:paraId="33F5B679" w14:textId="12165E7F" w:rsidR="00F271A1" w:rsidRPr="00975541" w:rsidRDefault="003B3A52" w:rsidP="00F271A1">
            <w:pPr>
              <w:widowControl/>
              <w:suppressAutoHyphens w:val="0"/>
              <w:overflowPunct/>
              <w:autoSpaceDE/>
              <w:spacing w:after="160" w:line="259" w:lineRule="auto"/>
              <w:rPr>
                <w:rFonts w:ascii="Times New Roman" w:eastAsia="Calibri" w:hAnsi="Times New Roman" w:cs="Times New Roman"/>
                <w:kern w:val="0"/>
                <w:lang w:eastAsia="en-US"/>
              </w:rPr>
            </w:pPr>
            <w:r w:rsidRPr="00975541">
              <w:rPr>
                <w:rFonts w:ascii="Times New Roman" w:hAnsi="Times New Roman" w:cs="Times New Roman"/>
              </w:rPr>
              <w:t>Płyta główna z możliwością zainstalowania dwóch procesorów. Płyta główna musi być zaprojektowana przez producenta serwera i oznaczona jego znakiem firmowym.</w:t>
            </w:r>
          </w:p>
        </w:tc>
        <w:tc>
          <w:tcPr>
            <w:tcW w:w="1702" w:type="pct"/>
            <w:tcBorders>
              <w:top w:val="single" w:sz="4" w:space="0" w:color="auto"/>
              <w:left w:val="single" w:sz="4" w:space="0" w:color="auto"/>
              <w:bottom w:val="single" w:sz="4" w:space="0" w:color="auto"/>
              <w:right w:val="single" w:sz="4" w:space="0" w:color="auto"/>
            </w:tcBorders>
            <w:vAlign w:val="center"/>
          </w:tcPr>
          <w:p w14:paraId="7466203D"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kern w:val="0"/>
                <w:lang w:eastAsia="en-US"/>
              </w:rPr>
              <w:t>SPEŁNIA / NIE SPEŁNIA</w:t>
            </w:r>
          </w:p>
        </w:tc>
      </w:tr>
      <w:tr w:rsidR="00975541" w:rsidRPr="00975541" w14:paraId="41D620D1" w14:textId="77777777" w:rsidTr="00F271A1">
        <w:tblPrEx>
          <w:tblCellMar>
            <w:left w:w="70" w:type="dxa"/>
            <w:right w:w="70" w:type="dxa"/>
          </w:tblCellMar>
          <w:tblLook w:val="04A0" w:firstRow="1" w:lastRow="0" w:firstColumn="1" w:lastColumn="0" w:noHBand="0" w:noVBand="1"/>
        </w:tblPrEx>
        <w:tc>
          <w:tcPr>
            <w:tcW w:w="1053" w:type="pct"/>
            <w:tcBorders>
              <w:top w:val="single" w:sz="4" w:space="0" w:color="auto"/>
              <w:left w:val="single" w:sz="4" w:space="0" w:color="auto"/>
              <w:bottom w:val="single" w:sz="4" w:space="0" w:color="auto"/>
              <w:right w:val="single" w:sz="4" w:space="0" w:color="auto"/>
            </w:tcBorders>
            <w:vAlign w:val="center"/>
            <w:hideMark/>
          </w:tcPr>
          <w:p w14:paraId="61E5FCA4"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b/>
                <w:kern w:val="0"/>
                <w:lang w:eastAsia="en-US"/>
              </w:rPr>
            </w:pPr>
            <w:r w:rsidRPr="00975541">
              <w:rPr>
                <w:rFonts w:ascii="Times New Roman" w:eastAsia="Calibri" w:hAnsi="Times New Roman" w:cs="Times New Roman"/>
                <w:b/>
                <w:kern w:val="0"/>
                <w:lang w:eastAsia="en-US"/>
              </w:rPr>
              <w:t>Chipset</w:t>
            </w:r>
          </w:p>
        </w:tc>
        <w:tc>
          <w:tcPr>
            <w:tcW w:w="2245" w:type="pct"/>
            <w:tcBorders>
              <w:top w:val="single" w:sz="4" w:space="0" w:color="auto"/>
              <w:left w:val="single" w:sz="4" w:space="0" w:color="auto"/>
              <w:bottom w:val="single" w:sz="4" w:space="0" w:color="auto"/>
              <w:right w:val="single" w:sz="4" w:space="0" w:color="auto"/>
            </w:tcBorders>
            <w:vAlign w:val="center"/>
            <w:hideMark/>
          </w:tcPr>
          <w:p w14:paraId="4F1A0E06" w14:textId="77777777" w:rsidR="00F271A1" w:rsidRPr="00975541" w:rsidRDefault="00F271A1" w:rsidP="00F271A1">
            <w:pPr>
              <w:widowControl/>
              <w:suppressAutoHyphens w:val="0"/>
              <w:overflowPunct/>
              <w:autoSpaceDE/>
              <w:spacing w:after="160" w:line="259" w:lineRule="auto"/>
              <w:rPr>
                <w:rFonts w:ascii="Times New Roman" w:eastAsia="Calibri" w:hAnsi="Times New Roman" w:cs="Times New Roman"/>
                <w:bCs/>
                <w:kern w:val="0"/>
                <w:lang w:eastAsia="en-US"/>
              </w:rPr>
            </w:pPr>
            <w:r w:rsidRPr="00975541">
              <w:rPr>
                <w:rFonts w:ascii="Times New Roman" w:eastAsia="Calibri" w:hAnsi="Times New Roman" w:cs="Times New Roman"/>
                <w:bCs/>
                <w:kern w:val="0"/>
                <w:lang w:eastAsia="en-US"/>
              </w:rPr>
              <w:t>Dedykowany przez producenta procesora do pracy w serwerach dwuprocesorowych</w:t>
            </w:r>
          </w:p>
        </w:tc>
        <w:tc>
          <w:tcPr>
            <w:tcW w:w="1702" w:type="pct"/>
            <w:tcBorders>
              <w:top w:val="single" w:sz="4" w:space="0" w:color="auto"/>
              <w:left w:val="single" w:sz="4" w:space="0" w:color="auto"/>
              <w:bottom w:val="single" w:sz="4" w:space="0" w:color="auto"/>
              <w:right w:val="single" w:sz="4" w:space="0" w:color="auto"/>
            </w:tcBorders>
            <w:vAlign w:val="center"/>
          </w:tcPr>
          <w:p w14:paraId="3598CBFB"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bCs/>
                <w:kern w:val="0"/>
                <w:lang w:eastAsia="en-US"/>
              </w:rPr>
            </w:pPr>
            <w:r w:rsidRPr="00975541">
              <w:rPr>
                <w:rFonts w:ascii="Times New Roman" w:eastAsia="Calibri" w:hAnsi="Times New Roman" w:cs="Times New Roman"/>
                <w:kern w:val="0"/>
                <w:lang w:eastAsia="en-US"/>
              </w:rPr>
              <w:t>SPEŁNIA / NIE SPEŁNIA</w:t>
            </w:r>
          </w:p>
        </w:tc>
      </w:tr>
      <w:tr w:rsidR="00975541" w:rsidRPr="00975541" w14:paraId="549B5FA2" w14:textId="77777777" w:rsidTr="00F271A1">
        <w:tblPrEx>
          <w:tblCellMar>
            <w:left w:w="70" w:type="dxa"/>
            <w:right w:w="70" w:type="dxa"/>
          </w:tblCellMar>
          <w:tblLook w:val="04A0" w:firstRow="1" w:lastRow="0" w:firstColumn="1" w:lastColumn="0" w:noHBand="0" w:noVBand="1"/>
        </w:tblPrEx>
        <w:tc>
          <w:tcPr>
            <w:tcW w:w="1053" w:type="pct"/>
            <w:tcBorders>
              <w:top w:val="single" w:sz="4" w:space="0" w:color="auto"/>
              <w:left w:val="single" w:sz="4" w:space="0" w:color="auto"/>
              <w:bottom w:val="single" w:sz="4" w:space="0" w:color="auto"/>
              <w:right w:val="single" w:sz="4" w:space="0" w:color="auto"/>
            </w:tcBorders>
            <w:vAlign w:val="center"/>
            <w:hideMark/>
          </w:tcPr>
          <w:p w14:paraId="4EB5DA73"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b/>
                <w:kern w:val="0"/>
                <w:lang w:eastAsia="en-US"/>
              </w:rPr>
            </w:pPr>
            <w:r w:rsidRPr="00975541">
              <w:rPr>
                <w:rFonts w:ascii="Times New Roman" w:eastAsia="Calibri" w:hAnsi="Times New Roman" w:cs="Times New Roman"/>
                <w:b/>
                <w:kern w:val="0"/>
                <w:lang w:eastAsia="en-US"/>
              </w:rPr>
              <w:t>Procesor</w:t>
            </w:r>
          </w:p>
        </w:tc>
        <w:tc>
          <w:tcPr>
            <w:tcW w:w="2245" w:type="pct"/>
            <w:tcBorders>
              <w:top w:val="single" w:sz="4" w:space="0" w:color="auto"/>
              <w:left w:val="single" w:sz="4" w:space="0" w:color="auto"/>
              <w:bottom w:val="single" w:sz="4" w:space="0" w:color="auto"/>
              <w:right w:val="single" w:sz="4" w:space="0" w:color="auto"/>
            </w:tcBorders>
            <w:vAlign w:val="center"/>
            <w:hideMark/>
          </w:tcPr>
          <w:p w14:paraId="1EC401C0" w14:textId="77777777" w:rsidR="003B3A52" w:rsidRPr="00975541" w:rsidRDefault="003B3A52" w:rsidP="003B3A52">
            <w:pPr>
              <w:jc w:val="both"/>
              <w:rPr>
                <w:rFonts w:ascii="Times New Roman" w:hAnsi="Times New Roman" w:cs="Times New Roman"/>
              </w:rPr>
            </w:pPr>
            <w:r w:rsidRPr="00975541">
              <w:rPr>
                <w:rFonts w:ascii="Times New Roman" w:hAnsi="Times New Roman" w:cs="Times New Roman"/>
              </w:rPr>
              <w:t xml:space="preserve">Zainstalowane dwa procesory min. ośmiordzeniowe klasy x86 dedykowane do pracy z zaoferowanym serwerem umożliwiające osiągnięcie wyniku min. 696 punktów w teście SPECint2006 </w:t>
            </w:r>
            <w:proofErr w:type="spellStart"/>
            <w:r w:rsidRPr="00975541">
              <w:rPr>
                <w:rFonts w:ascii="Times New Roman" w:hAnsi="Times New Roman" w:cs="Times New Roman"/>
              </w:rPr>
              <w:t>Rate</w:t>
            </w:r>
            <w:proofErr w:type="spellEnd"/>
            <w:r w:rsidRPr="00975541">
              <w:rPr>
                <w:rFonts w:ascii="Times New Roman" w:hAnsi="Times New Roman" w:cs="Times New Roman"/>
              </w:rPr>
              <w:t xml:space="preserve"> </w:t>
            </w:r>
            <w:proofErr w:type="spellStart"/>
            <w:r w:rsidRPr="00975541">
              <w:rPr>
                <w:rFonts w:ascii="Times New Roman" w:hAnsi="Times New Roman" w:cs="Times New Roman"/>
              </w:rPr>
              <w:t>Results</w:t>
            </w:r>
            <w:proofErr w:type="spellEnd"/>
            <w:r w:rsidRPr="00975541">
              <w:rPr>
                <w:rFonts w:ascii="Times New Roman" w:hAnsi="Times New Roman" w:cs="Times New Roman"/>
              </w:rPr>
              <w:t xml:space="preserve"> dostępnym na stronie www.spec.org dla dwóch procesorów.</w:t>
            </w:r>
          </w:p>
          <w:p w14:paraId="23265056" w14:textId="6083F58B" w:rsidR="00F271A1" w:rsidRPr="00975541" w:rsidRDefault="003B3A52" w:rsidP="003B3A52">
            <w:pPr>
              <w:widowControl/>
              <w:suppressAutoHyphens w:val="0"/>
              <w:overflowPunct/>
              <w:autoSpaceDE/>
              <w:spacing w:after="160" w:line="259" w:lineRule="auto"/>
              <w:rPr>
                <w:rFonts w:ascii="Times New Roman" w:eastAsia="Calibri" w:hAnsi="Times New Roman" w:cs="Times New Roman"/>
                <w:strike/>
                <w:kern w:val="0"/>
                <w:lang w:eastAsia="en-US"/>
              </w:rPr>
            </w:pPr>
            <w:r w:rsidRPr="00975541">
              <w:rPr>
                <w:rFonts w:ascii="Times New Roman" w:hAnsi="Times New Roman" w:cs="Times New Roman"/>
              </w:rPr>
              <w:t>Do oferty należy załączyć wydruk z wynikiem testu dla oferowanego modelu serwera.</w:t>
            </w:r>
          </w:p>
        </w:tc>
        <w:tc>
          <w:tcPr>
            <w:tcW w:w="1702" w:type="pct"/>
            <w:tcBorders>
              <w:top w:val="single" w:sz="4" w:space="0" w:color="auto"/>
              <w:left w:val="single" w:sz="4" w:space="0" w:color="auto"/>
              <w:bottom w:val="single" w:sz="4" w:space="0" w:color="auto"/>
              <w:right w:val="single" w:sz="4" w:space="0" w:color="auto"/>
            </w:tcBorders>
            <w:vAlign w:val="center"/>
          </w:tcPr>
          <w:p w14:paraId="0FE4BE2C"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kern w:val="0"/>
                <w:lang w:eastAsia="en-US"/>
              </w:rPr>
              <w:t>SPEŁNIA / NIE SPEŁNIA</w:t>
            </w:r>
          </w:p>
          <w:p w14:paraId="55606A09"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kern w:val="0"/>
                <w:lang w:eastAsia="en-US"/>
              </w:rPr>
            </w:pPr>
          </w:p>
          <w:p w14:paraId="6ED0C31E"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kern w:val="0"/>
                <w:lang w:eastAsia="en-US"/>
              </w:rPr>
              <w:t>……………………………………………………………</w:t>
            </w:r>
          </w:p>
          <w:p w14:paraId="59DA4CA9" w14:textId="1E073271" w:rsidR="00F271A1" w:rsidRPr="00975541" w:rsidRDefault="00F271A1" w:rsidP="00F271A1">
            <w:pPr>
              <w:widowControl/>
              <w:suppressAutoHyphens w:val="0"/>
              <w:overflowPunct/>
              <w:autoSpaceDE/>
              <w:spacing w:after="160" w:line="259" w:lineRule="auto"/>
              <w:ind w:left="1080" w:hanging="1080"/>
              <w:jc w:val="center"/>
              <w:rPr>
                <w:rFonts w:ascii="Times New Roman" w:eastAsia="Calibri" w:hAnsi="Times New Roman" w:cs="Times New Roman"/>
                <w:i/>
                <w:iCs/>
                <w:kern w:val="0"/>
                <w:lang w:eastAsia="en-US"/>
              </w:rPr>
            </w:pPr>
            <w:r w:rsidRPr="00975541">
              <w:rPr>
                <w:rFonts w:ascii="Times New Roman" w:eastAsia="Calibri" w:hAnsi="Times New Roman" w:cs="Times New Roman"/>
                <w:i/>
                <w:iCs/>
                <w:kern w:val="0"/>
                <w:lang w:eastAsia="en-US"/>
              </w:rPr>
              <w:t xml:space="preserve">/liczba pkt w teście </w:t>
            </w:r>
            <w:r w:rsidR="003B3A52" w:rsidRPr="00975541">
              <w:rPr>
                <w:rFonts w:ascii="Times New Roman" w:hAnsi="Times New Roman" w:cs="Times New Roman"/>
              </w:rPr>
              <w:t xml:space="preserve">SPECint2006 </w:t>
            </w:r>
            <w:proofErr w:type="spellStart"/>
            <w:r w:rsidR="003B3A52" w:rsidRPr="00975541">
              <w:rPr>
                <w:rFonts w:ascii="Times New Roman" w:hAnsi="Times New Roman" w:cs="Times New Roman"/>
              </w:rPr>
              <w:t>Rate</w:t>
            </w:r>
            <w:proofErr w:type="spellEnd"/>
            <w:r w:rsidR="003B3A52" w:rsidRPr="00975541">
              <w:rPr>
                <w:rFonts w:ascii="Times New Roman" w:hAnsi="Times New Roman" w:cs="Times New Roman"/>
              </w:rPr>
              <w:t xml:space="preserve"> </w:t>
            </w:r>
            <w:proofErr w:type="spellStart"/>
            <w:r w:rsidR="003B3A52" w:rsidRPr="00975541">
              <w:rPr>
                <w:rFonts w:ascii="Times New Roman" w:hAnsi="Times New Roman" w:cs="Times New Roman"/>
              </w:rPr>
              <w:t>Results</w:t>
            </w:r>
            <w:proofErr w:type="spellEnd"/>
            <w:r w:rsidRPr="00975541">
              <w:rPr>
                <w:rFonts w:ascii="Times New Roman" w:eastAsia="Calibri" w:hAnsi="Times New Roman" w:cs="Times New Roman"/>
                <w:i/>
                <w:iCs/>
                <w:kern w:val="0"/>
                <w:lang w:eastAsia="en-US"/>
              </w:rPr>
              <w:t xml:space="preserve"> /</w:t>
            </w:r>
          </w:p>
          <w:p w14:paraId="26BBC57D"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i/>
                <w:iCs/>
                <w:kern w:val="0"/>
                <w:lang w:eastAsia="en-US"/>
              </w:rPr>
            </w:pPr>
          </w:p>
          <w:p w14:paraId="0C941AF0"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kern w:val="0"/>
                <w:lang w:eastAsia="en-US"/>
              </w:rPr>
              <w:t>…………………………………………</w:t>
            </w:r>
          </w:p>
          <w:p w14:paraId="28DA2A74"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i/>
                <w:iCs/>
                <w:kern w:val="0"/>
                <w:lang w:eastAsia="en-US"/>
              </w:rPr>
              <w:t>/wpisać model, symbol, producenta procesora/</w:t>
            </w:r>
          </w:p>
        </w:tc>
      </w:tr>
      <w:tr w:rsidR="00975541" w:rsidRPr="00975541" w14:paraId="33A8F124" w14:textId="77777777" w:rsidTr="00F271A1">
        <w:tblPrEx>
          <w:tblCellMar>
            <w:left w:w="70" w:type="dxa"/>
            <w:right w:w="70" w:type="dxa"/>
          </w:tblCellMar>
          <w:tblLook w:val="04A0" w:firstRow="1" w:lastRow="0" w:firstColumn="1" w:lastColumn="0" w:noHBand="0" w:noVBand="1"/>
        </w:tblPrEx>
        <w:tc>
          <w:tcPr>
            <w:tcW w:w="1053" w:type="pct"/>
            <w:tcBorders>
              <w:top w:val="single" w:sz="4" w:space="0" w:color="auto"/>
              <w:left w:val="single" w:sz="4" w:space="0" w:color="auto"/>
              <w:bottom w:val="single" w:sz="4" w:space="0" w:color="auto"/>
              <w:right w:val="single" w:sz="4" w:space="0" w:color="auto"/>
            </w:tcBorders>
            <w:vAlign w:val="center"/>
            <w:hideMark/>
          </w:tcPr>
          <w:p w14:paraId="67B0AC3B" w14:textId="6057A9FD" w:rsidR="00F271A1" w:rsidRPr="00975541" w:rsidRDefault="00D67DCC" w:rsidP="00F271A1">
            <w:pPr>
              <w:widowControl/>
              <w:suppressAutoHyphens w:val="0"/>
              <w:overflowPunct/>
              <w:autoSpaceDE/>
              <w:spacing w:after="160" w:line="259" w:lineRule="auto"/>
              <w:jc w:val="center"/>
              <w:rPr>
                <w:rFonts w:ascii="Times New Roman" w:eastAsia="Calibri" w:hAnsi="Times New Roman" w:cs="Times New Roman"/>
                <w:b/>
                <w:kern w:val="0"/>
                <w:lang w:eastAsia="en-US"/>
              </w:rPr>
            </w:pPr>
            <w:r w:rsidRPr="00975541">
              <w:rPr>
                <w:rFonts w:ascii="Times New Roman" w:eastAsia="Calibri" w:hAnsi="Times New Roman" w:cs="Times New Roman"/>
                <w:b/>
                <w:kern w:val="0"/>
                <w:lang w:eastAsia="en-US"/>
              </w:rPr>
              <w:t xml:space="preserve">Pamięć </w:t>
            </w:r>
            <w:r w:rsidR="00F271A1" w:rsidRPr="00975541">
              <w:rPr>
                <w:rFonts w:ascii="Times New Roman" w:eastAsia="Calibri" w:hAnsi="Times New Roman" w:cs="Times New Roman"/>
                <w:b/>
                <w:kern w:val="0"/>
                <w:lang w:eastAsia="en-US"/>
              </w:rPr>
              <w:t>RAM</w:t>
            </w:r>
          </w:p>
        </w:tc>
        <w:tc>
          <w:tcPr>
            <w:tcW w:w="2245" w:type="pct"/>
            <w:tcBorders>
              <w:top w:val="single" w:sz="4" w:space="0" w:color="auto"/>
              <w:left w:val="single" w:sz="4" w:space="0" w:color="auto"/>
              <w:bottom w:val="single" w:sz="4" w:space="0" w:color="auto"/>
              <w:right w:val="single" w:sz="4" w:space="0" w:color="auto"/>
            </w:tcBorders>
            <w:vAlign w:val="center"/>
            <w:hideMark/>
          </w:tcPr>
          <w:p w14:paraId="7FCC403A" w14:textId="323547BC" w:rsidR="00F271A1" w:rsidRPr="00975541" w:rsidRDefault="003B3A52" w:rsidP="00F271A1">
            <w:pPr>
              <w:widowControl/>
              <w:suppressAutoHyphens w:val="0"/>
              <w:overflowPunct/>
              <w:autoSpaceDE/>
              <w:spacing w:after="160" w:line="259" w:lineRule="auto"/>
              <w:rPr>
                <w:rFonts w:ascii="Times New Roman" w:eastAsia="Calibri" w:hAnsi="Times New Roman" w:cs="Times New Roman"/>
                <w:kern w:val="0"/>
                <w:lang w:eastAsia="en-US"/>
              </w:rPr>
            </w:pPr>
            <w:r w:rsidRPr="00975541">
              <w:rPr>
                <w:rFonts w:ascii="Times New Roman" w:hAnsi="Times New Roman" w:cs="Times New Roman"/>
              </w:rPr>
              <w:t xml:space="preserve">Zainstalowane </w:t>
            </w:r>
            <w:r w:rsidRPr="00975541">
              <w:rPr>
                <w:rFonts w:ascii="Times New Roman" w:hAnsi="Times New Roman" w:cs="Times New Roman"/>
              </w:rPr>
              <w:t xml:space="preserve">min. </w:t>
            </w:r>
            <w:r w:rsidRPr="00975541">
              <w:rPr>
                <w:rFonts w:ascii="Times New Roman" w:hAnsi="Times New Roman" w:cs="Times New Roman"/>
              </w:rPr>
              <w:t>128GB pamięci RAM w kościach nie mniejszych niż 32GB sztuka. Na płycie głównej powinno znajdować się minimum 20 slotów przeznaczonych do rozbudowy pamięci. Płyta główna ma obsługiwać do 1.5TB pamięci RAM.</w:t>
            </w:r>
          </w:p>
        </w:tc>
        <w:tc>
          <w:tcPr>
            <w:tcW w:w="1702" w:type="pct"/>
            <w:tcBorders>
              <w:top w:val="single" w:sz="4" w:space="0" w:color="auto"/>
              <w:left w:val="single" w:sz="4" w:space="0" w:color="auto"/>
              <w:bottom w:val="single" w:sz="4" w:space="0" w:color="auto"/>
              <w:right w:val="single" w:sz="4" w:space="0" w:color="auto"/>
            </w:tcBorders>
            <w:vAlign w:val="center"/>
          </w:tcPr>
          <w:p w14:paraId="0734C2A4" w14:textId="77777777" w:rsidR="003B3A52"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kern w:val="0"/>
                <w:lang w:eastAsia="en-US"/>
              </w:rPr>
              <w:t xml:space="preserve">SPEŁNIA / NIE SPEŁNIA </w:t>
            </w:r>
          </w:p>
          <w:p w14:paraId="1ADFF803" w14:textId="77777777" w:rsidR="003B3A52" w:rsidRPr="00975541" w:rsidRDefault="003B3A52" w:rsidP="003B3A52">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kern w:val="0"/>
                <w:lang w:eastAsia="en-US"/>
              </w:rPr>
              <w:t>……………………………………………………………</w:t>
            </w:r>
          </w:p>
          <w:p w14:paraId="7CB32262" w14:textId="66FCC019" w:rsidR="003B3A52" w:rsidRPr="00975541" w:rsidRDefault="003B3A52" w:rsidP="003B3A52">
            <w:pPr>
              <w:widowControl/>
              <w:suppressAutoHyphens w:val="0"/>
              <w:overflowPunct/>
              <w:autoSpaceDE/>
              <w:spacing w:after="160" w:line="259" w:lineRule="auto"/>
              <w:jc w:val="center"/>
              <w:rPr>
                <w:rFonts w:ascii="Times New Roman" w:eastAsia="Calibri" w:hAnsi="Times New Roman" w:cs="Times New Roman"/>
                <w:i/>
                <w:iCs/>
                <w:kern w:val="0"/>
                <w:lang w:eastAsia="en-US"/>
              </w:rPr>
            </w:pPr>
            <w:r w:rsidRPr="00975541">
              <w:rPr>
                <w:rFonts w:ascii="Times New Roman" w:eastAsia="Calibri" w:hAnsi="Times New Roman" w:cs="Times New Roman"/>
                <w:i/>
                <w:iCs/>
                <w:kern w:val="0"/>
                <w:lang w:eastAsia="en-US"/>
              </w:rPr>
              <w:t xml:space="preserve">/wskazać wielkość </w:t>
            </w:r>
            <w:r w:rsidRPr="00975541">
              <w:rPr>
                <w:rFonts w:ascii="Times New Roman" w:eastAsia="Calibri" w:hAnsi="Times New Roman" w:cs="Times New Roman"/>
                <w:i/>
                <w:iCs/>
                <w:kern w:val="0"/>
                <w:lang w:eastAsia="en-US"/>
              </w:rPr>
              <w:t>zainstalowanej</w:t>
            </w:r>
            <w:r w:rsidRPr="00975541">
              <w:rPr>
                <w:rFonts w:ascii="Times New Roman" w:eastAsia="Calibri" w:hAnsi="Times New Roman" w:cs="Times New Roman"/>
                <w:i/>
                <w:iCs/>
                <w:kern w:val="0"/>
                <w:lang w:eastAsia="en-US"/>
              </w:rPr>
              <w:t xml:space="preserve"> pamięci/</w:t>
            </w:r>
          </w:p>
          <w:p w14:paraId="59C8E761" w14:textId="614DB204" w:rsidR="00F271A1" w:rsidRPr="00975541" w:rsidRDefault="00F271A1" w:rsidP="003B3A52">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kern w:val="0"/>
                <w:lang w:eastAsia="en-US"/>
              </w:rPr>
              <w:t>……………………………………………………………</w:t>
            </w:r>
          </w:p>
          <w:p w14:paraId="0B616D40"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i/>
                <w:iCs/>
                <w:kern w:val="0"/>
                <w:lang w:eastAsia="en-US"/>
              </w:rPr>
              <w:t>/wskazać wielkość oferowanej pamięci, do jakiej wielkości można ją rozbudować /</w:t>
            </w:r>
          </w:p>
        </w:tc>
      </w:tr>
      <w:tr w:rsidR="00975541" w:rsidRPr="00975541" w14:paraId="278CA69A" w14:textId="77777777" w:rsidTr="00F271A1">
        <w:tblPrEx>
          <w:tblCellMar>
            <w:left w:w="70" w:type="dxa"/>
            <w:right w:w="70" w:type="dxa"/>
          </w:tblCellMar>
          <w:tblLook w:val="04A0" w:firstRow="1" w:lastRow="0" w:firstColumn="1" w:lastColumn="0" w:noHBand="0" w:noVBand="1"/>
        </w:tblPrEx>
        <w:tc>
          <w:tcPr>
            <w:tcW w:w="1053" w:type="pct"/>
            <w:tcBorders>
              <w:top w:val="single" w:sz="4" w:space="0" w:color="auto"/>
              <w:left w:val="single" w:sz="4" w:space="0" w:color="auto"/>
              <w:bottom w:val="single" w:sz="4" w:space="0" w:color="auto"/>
              <w:right w:val="single" w:sz="4" w:space="0" w:color="auto"/>
            </w:tcBorders>
            <w:vAlign w:val="center"/>
            <w:hideMark/>
          </w:tcPr>
          <w:p w14:paraId="7337B117"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b/>
                <w:kern w:val="0"/>
                <w:lang w:eastAsia="en-US"/>
              </w:rPr>
            </w:pPr>
            <w:r w:rsidRPr="00975541">
              <w:rPr>
                <w:rFonts w:ascii="Times New Roman" w:eastAsia="Calibri" w:hAnsi="Times New Roman" w:cs="Times New Roman"/>
                <w:b/>
                <w:kern w:val="0"/>
                <w:lang w:eastAsia="en-US"/>
              </w:rPr>
              <w:t>Zabezpieczenia pamięci RAM</w:t>
            </w:r>
          </w:p>
        </w:tc>
        <w:tc>
          <w:tcPr>
            <w:tcW w:w="2245" w:type="pct"/>
            <w:tcBorders>
              <w:top w:val="single" w:sz="4" w:space="0" w:color="auto"/>
              <w:left w:val="single" w:sz="4" w:space="0" w:color="auto"/>
              <w:bottom w:val="single" w:sz="4" w:space="0" w:color="auto"/>
              <w:right w:val="single" w:sz="4" w:space="0" w:color="auto"/>
            </w:tcBorders>
            <w:vAlign w:val="center"/>
            <w:hideMark/>
          </w:tcPr>
          <w:p w14:paraId="3A91B658" w14:textId="3E039F95" w:rsidR="00F271A1" w:rsidRPr="00975541" w:rsidRDefault="003B3A52" w:rsidP="00F271A1">
            <w:pPr>
              <w:widowControl/>
              <w:suppressAutoHyphens w:val="0"/>
              <w:overflowPunct/>
              <w:autoSpaceDE/>
              <w:spacing w:after="160" w:line="259" w:lineRule="auto"/>
              <w:rPr>
                <w:rFonts w:ascii="Times New Roman" w:eastAsia="Calibri" w:hAnsi="Times New Roman" w:cs="Times New Roman"/>
                <w:kern w:val="0"/>
                <w:lang w:val="en-US" w:eastAsia="en-US"/>
              </w:rPr>
            </w:pPr>
            <w:r w:rsidRPr="00975541">
              <w:rPr>
                <w:rFonts w:ascii="Times New Roman" w:hAnsi="Times New Roman" w:cs="Times New Roman"/>
                <w:lang w:val="en-US"/>
              </w:rPr>
              <w:t>Memory Rank Sparing, Memory Mirror, Failed DIMM isolation, Memory Address Parity Protection, Memory Thermal Throttling</w:t>
            </w:r>
          </w:p>
        </w:tc>
        <w:tc>
          <w:tcPr>
            <w:tcW w:w="1702" w:type="pct"/>
            <w:tcBorders>
              <w:top w:val="single" w:sz="4" w:space="0" w:color="auto"/>
              <w:left w:val="single" w:sz="4" w:space="0" w:color="auto"/>
              <w:bottom w:val="single" w:sz="4" w:space="0" w:color="auto"/>
              <w:right w:val="single" w:sz="4" w:space="0" w:color="auto"/>
            </w:tcBorders>
            <w:vAlign w:val="center"/>
          </w:tcPr>
          <w:p w14:paraId="030D1288"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kern w:val="0"/>
                <w:lang w:val="en-US" w:eastAsia="en-US"/>
              </w:rPr>
            </w:pPr>
            <w:r w:rsidRPr="00975541">
              <w:rPr>
                <w:rFonts w:ascii="Times New Roman" w:eastAsia="Calibri" w:hAnsi="Times New Roman" w:cs="Times New Roman"/>
                <w:kern w:val="0"/>
                <w:lang w:eastAsia="en-US"/>
              </w:rPr>
              <w:t>SPEŁNIA / NIE SPEŁNIA</w:t>
            </w:r>
          </w:p>
        </w:tc>
      </w:tr>
      <w:tr w:rsidR="00975541" w:rsidRPr="00975541" w14:paraId="654BC281" w14:textId="77777777" w:rsidTr="00F271A1">
        <w:tblPrEx>
          <w:tblCellMar>
            <w:left w:w="70" w:type="dxa"/>
            <w:right w:w="70" w:type="dxa"/>
          </w:tblCellMar>
          <w:tblLook w:val="04A0" w:firstRow="1" w:lastRow="0" w:firstColumn="1" w:lastColumn="0" w:noHBand="0" w:noVBand="1"/>
        </w:tblPrEx>
        <w:tc>
          <w:tcPr>
            <w:tcW w:w="1053" w:type="pct"/>
            <w:tcBorders>
              <w:top w:val="single" w:sz="4" w:space="0" w:color="auto"/>
              <w:left w:val="single" w:sz="4" w:space="0" w:color="auto"/>
              <w:bottom w:val="single" w:sz="4" w:space="0" w:color="auto"/>
              <w:right w:val="single" w:sz="4" w:space="0" w:color="auto"/>
            </w:tcBorders>
            <w:vAlign w:val="center"/>
            <w:hideMark/>
          </w:tcPr>
          <w:p w14:paraId="59E02874"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b/>
                <w:kern w:val="0"/>
                <w:lang w:eastAsia="en-US"/>
              </w:rPr>
            </w:pPr>
            <w:r w:rsidRPr="00975541">
              <w:rPr>
                <w:rFonts w:ascii="Times New Roman" w:eastAsia="Calibri" w:hAnsi="Times New Roman" w:cs="Times New Roman"/>
                <w:b/>
                <w:kern w:val="0"/>
                <w:lang w:eastAsia="en-US"/>
              </w:rPr>
              <w:t>Gniazda PCI</w:t>
            </w:r>
          </w:p>
        </w:tc>
        <w:tc>
          <w:tcPr>
            <w:tcW w:w="2245" w:type="pct"/>
            <w:tcBorders>
              <w:top w:val="single" w:sz="4" w:space="0" w:color="auto"/>
              <w:left w:val="single" w:sz="4" w:space="0" w:color="auto"/>
              <w:bottom w:val="single" w:sz="4" w:space="0" w:color="auto"/>
              <w:right w:val="single" w:sz="4" w:space="0" w:color="auto"/>
            </w:tcBorders>
            <w:hideMark/>
          </w:tcPr>
          <w:p w14:paraId="077CD810" w14:textId="7CC2AB07" w:rsidR="00F271A1" w:rsidRPr="00975541" w:rsidRDefault="00D06FFF" w:rsidP="00F271A1">
            <w:pPr>
              <w:widowControl/>
              <w:suppressAutoHyphens w:val="0"/>
              <w:overflowPunct/>
              <w:autoSpaceDE/>
              <w:spacing w:after="160" w:line="259" w:lineRule="auto"/>
              <w:rPr>
                <w:rFonts w:ascii="Times New Roman" w:eastAsia="Calibri" w:hAnsi="Times New Roman" w:cs="Times New Roman"/>
                <w:kern w:val="0"/>
                <w:lang w:eastAsia="en-US"/>
              </w:rPr>
            </w:pPr>
            <w:r w:rsidRPr="00975541">
              <w:rPr>
                <w:rFonts w:ascii="Times New Roman" w:hAnsi="Times New Roman" w:cs="Times New Roman"/>
              </w:rPr>
              <w:t xml:space="preserve">- minimum trzy </w:t>
            </w:r>
            <w:proofErr w:type="spellStart"/>
            <w:r w:rsidRPr="00975541">
              <w:rPr>
                <w:rFonts w:ascii="Times New Roman" w:hAnsi="Times New Roman" w:cs="Times New Roman"/>
              </w:rPr>
              <w:t>sloty</w:t>
            </w:r>
            <w:proofErr w:type="spellEnd"/>
            <w:r w:rsidRPr="00975541">
              <w:rPr>
                <w:rFonts w:ascii="Times New Roman" w:hAnsi="Times New Roman" w:cs="Times New Roman"/>
              </w:rPr>
              <w:t xml:space="preserve"> PCI x16 generacji 3 połowy wysokości</w:t>
            </w:r>
          </w:p>
        </w:tc>
        <w:tc>
          <w:tcPr>
            <w:tcW w:w="1702" w:type="pct"/>
            <w:tcBorders>
              <w:top w:val="single" w:sz="4" w:space="0" w:color="auto"/>
              <w:left w:val="single" w:sz="4" w:space="0" w:color="auto"/>
              <w:bottom w:val="single" w:sz="4" w:space="0" w:color="auto"/>
              <w:right w:val="single" w:sz="4" w:space="0" w:color="auto"/>
            </w:tcBorders>
            <w:vAlign w:val="center"/>
          </w:tcPr>
          <w:p w14:paraId="441AF30D" w14:textId="77777777" w:rsidR="00D06FFF" w:rsidRPr="00975541" w:rsidRDefault="00D06FFF" w:rsidP="00055F77">
            <w:pPr>
              <w:widowControl/>
              <w:suppressAutoHyphens w:val="0"/>
              <w:overflowPunct/>
              <w:autoSpaceDE/>
              <w:spacing w:after="160" w:line="259" w:lineRule="auto"/>
              <w:jc w:val="center"/>
              <w:rPr>
                <w:rFonts w:ascii="Times New Roman" w:eastAsia="Calibri" w:hAnsi="Times New Roman" w:cs="Times New Roman"/>
                <w:kern w:val="0"/>
                <w:lang w:val="de-DE" w:eastAsia="en-US"/>
              </w:rPr>
            </w:pPr>
          </w:p>
          <w:p w14:paraId="647696A5" w14:textId="53281784" w:rsidR="00055F77" w:rsidRPr="00975541" w:rsidRDefault="00055F77" w:rsidP="00055F77">
            <w:pPr>
              <w:widowControl/>
              <w:suppressAutoHyphens w:val="0"/>
              <w:overflowPunct/>
              <w:autoSpaceDE/>
              <w:spacing w:after="160" w:line="259" w:lineRule="auto"/>
              <w:jc w:val="center"/>
              <w:rPr>
                <w:rFonts w:ascii="Times New Roman" w:eastAsia="Calibri" w:hAnsi="Times New Roman" w:cs="Times New Roman"/>
                <w:kern w:val="0"/>
                <w:lang w:val="de-DE" w:eastAsia="en-US"/>
              </w:rPr>
            </w:pPr>
            <w:r w:rsidRPr="00975541">
              <w:rPr>
                <w:rFonts w:ascii="Times New Roman" w:eastAsia="Calibri" w:hAnsi="Times New Roman" w:cs="Times New Roman"/>
                <w:kern w:val="0"/>
                <w:lang w:val="de-DE" w:eastAsia="en-US"/>
              </w:rPr>
              <w:lastRenderedPageBreak/>
              <w:t>……………………………………………………………</w:t>
            </w:r>
          </w:p>
          <w:p w14:paraId="347E1DD8"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i/>
                <w:iCs/>
                <w:kern w:val="0"/>
                <w:lang w:eastAsia="en-US"/>
              </w:rPr>
              <w:t xml:space="preserve">/wskazać ilość </w:t>
            </w:r>
            <w:r w:rsidR="00055F77" w:rsidRPr="00975541">
              <w:rPr>
                <w:rFonts w:ascii="Times New Roman" w:eastAsia="Calibri" w:hAnsi="Times New Roman" w:cs="Times New Roman"/>
                <w:i/>
                <w:iCs/>
                <w:kern w:val="0"/>
                <w:lang w:eastAsia="en-US"/>
              </w:rPr>
              <w:t xml:space="preserve">oraz rodzaj wszystkich </w:t>
            </w:r>
            <w:r w:rsidRPr="00975541">
              <w:rPr>
                <w:rFonts w:ascii="Times New Roman" w:eastAsia="Calibri" w:hAnsi="Times New Roman" w:cs="Times New Roman"/>
                <w:i/>
                <w:iCs/>
                <w:kern w:val="0"/>
                <w:lang w:eastAsia="en-US"/>
              </w:rPr>
              <w:t>oferowanych slotów/</w:t>
            </w:r>
          </w:p>
        </w:tc>
      </w:tr>
      <w:tr w:rsidR="00975541" w:rsidRPr="00975541" w14:paraId="48454BA8" w14:textId="77777777" w:rsidTr="00F271A1">
        <w:tblPrEx>
          <w:tblCellMar>
            <w:left w:w="70" w:type="dxa"/>
            <w:right w:w="70" w:type="dxa"/>
          </w:tblCellMar>
          <w:tblLook w:val="04A0" w:firstRow="1" w:lastRow="0" w:firstColumn="1" w:lastColumn="0" w:noHBand="0" w:noVBand="1"/>
        </w:tblPrEx>
        <w:tc>
          <w:tcPr>
            <w:tcW w:w="1053" w:type="pct"/>
            <w:tcBorders>
              <w:top w:val="single" w:sz="4" w:space="0" w:color="auto"/>
              <w:left w:val="single" w:sz="4" w:space="0" w:color="auto"/>
              <w:bottom w:val="single" w:sz="4" w:space="0" w:color="auto"/>
              <w:right w:val="single" w:sz="4" w:space="0" w:color="auto"/>
            </w:tcBorders>
            <w:vAlign w:val="center"/>
            <w:hideMark/>
          </w:tcPr>
          <w:p w14:paraId="2671C34E" w14:textId="5037833E" w:rsidR="00F271A1" w:rsidRPr="00975541" w:rsidRDefault="00D06FFF" w:rsidP="00F271A1">
            <w:pPr>
              <w:widowControl/>
              <w:suppressAutoHyphens w:val="0"/>
              <w:overflowPunct/>
              <w:autoSpaceDE/>
              <w:spacing w:after="160" w:line="259" w:lineRule="auto"/>
              <w:jc w:val="center"/>
              <w:rPr>
                <w:rFonts w:ascii="Times New Roman" w:eastAsia="Calibri" w:hAnsi="Times New Roman" w:cs="Times New Roman"/>
                <w:b/>
                <w:kern w:val="0"/>
                <w:lang w:eastAsia="en-US"/>
              </w:rPr>
            </w:pPr>
            <w:r w:rsidRPr="00975541">
              <w:rPr>
                <w:rFonts w:ascii="Times New Roman" w:eastAsia="Calibri" w:hAnsi="Times New Roman" w:cs="Times New Roman"/>
                <w:b/>
                <w:kern w:val="0"/>
                <w:lang w:eastAsia="en-US"/>
              </w:rPr>
              <w:lastRenderedPageBreak/>
              <w:t>Interfejsy sieciowe</w:t>
            </w:r>
          </w:p>
        </w:tc>
        <w:tc>
          <w:tcPr>
            <w:tcW w:w="2245" w:type="pct"/>
            <w:tcBorders>
              <w:top w:val="single" w:sz="4" w:space="0" w:color="auto"/>
              <w:left w:val="single" w:sz="4" w:space="0" w:color="auto"/>
              <w:bottom w:val="single" w:sz="4" w:space="0" w:color="auto"/>
              <w:right w:val="single" w:sz="4" w:space="0" w:color="auto"/>
            </w:tcBorders>
            <w:vAlign w:val="center"/>
            <w:hideMark/>
          </w:tcPr>
          <w:p w14:paraId="4A9EF32D" w14:textId="77777777" w:rsidR="00D06FFF" w:rsidRPr="00975541" w:rsidRDefault="00D06FFF" w:rsidP="00D06FFF">
            <w:pPr>
              <w:rPr>
                <w:rFonts w:ascii="Times New Roman" w:hAnsi="Times New Roman" w:cs="Times New Roman"/>
              </w:rPr>
            </w:pPr>
            <w:r w:rsidRPr="00975541">
              <w:rPr>
                <w:rFonts w:ascii="Times New Roman" w:hAnsi="Times New Roman" w:cs="Times New Roman"/>
              </w:rPr>
              <w:t xml:space="preserve">Wbudowane dwa interfejsy sieciowe 1Gb Ethernet w standardzie </w:t>
            </w:r>
            <w:proofErr w:type="spellStart"/>
            <w:r w:rsidRPr="00975541">
              <w:rPr>
                <w:rFonts w:ascii="Times New Roman" w:hAnsi="Times New Roman" w:cs="Times New Roman"/>
              </w:rPr>
              <w:t>BaseT</w:t>
            </w:r>
            <w:proofErr w:type="spellEnd"/>
            <w:r w:rsidRPr="00975541">
              <w:rPr>
                <w:rFonts w:ascii="Times New Roman" w:hAnsi="Times New Roman" w:cs="Times New Roman"/>
              </w:rPr>
              <w:t xml:space="preserve"> oraz dwa interfejsy sieciowe 10Gb Ethernet ze złączami w standardzie </w:t>
            </w:r>
            <w:proofErr w:type="spellStart"/>
            <w:r w:rsidRPr="00975541">
              <w:rPr>
                <w:rFonts w:ascii="Times New Roman" w:hAnsi="Times New Roman" w:cs="Times New Roman"/>
              </w:rPr>
              <w:t>BaseT</w:t>
            </w:r>
            <w:proofErr w:type="spellEnd"/>
            <w:r w:rsidRPr="00975541">
              <w:rPr>
                <w:rFonts w:ascii="Times New Roman" w:hAnsi="Times New Roman" w:cs="Times New Roman"/>
              </w:rPr>
              <w:t xml:space="preserve"> </w:t>
            </w:r>
          </w:p>
          <w:p w14:paraId="4EE3E4E1" w14:textId="77777777" w:rsidR="00D06FFF" w:rsidRPr="00975541" w:rsidRDefault="00D06FFF" w:rsidP="00D06FFF">
            <w:pPr>
              <w:rPr>
                <w:rFonts w:ascii="Times New Roman" w:hAnsi="Times New Roman" w:cs="Times New Roman"/>
              </w:rPr>
            </w:pPr>
          </w:p>
          <w:p w14:paraId="17D07C49" w14:textId="77777777" w:rsidR="00D06FFF" w:rsidRPr="00975541" w:rsidRDefault="00D06FFF" w:rsidP="00D06FFF">
            <w:pPr>
              <w:rPr>
                <w:rFonts w:ascii="Times New Roman" w:hAnsi="Times New Roman" w:cs="Times New Roman"/>
              </w:rPr>
            </w:pPr>
            <w:r w:rsidRPr="00975541">
              <w:rPr>
                <w:rFonts w:ascii="Times New Roman" w:hAnsi="Times New Roman" w:cs="Times New Roman"/>
              </w:rPr>
              <w:t xml:space="preserve">Możliwość instalacji wymiennie modułów udostępniających: </w:t>
            </w:r>
          </w:p>
          <w:p w14:paraId="343CA941" w14:textId="77777777" w:rsidR="00D06FFF" w:rsidRPr="00975541" w:rsidRDefault="00D06FFF" w:rsidP="00D06FFF">
            <w:pPr>
              <w:rPr>
                <w:rFonts w:ascii="Times New Roman" w:hAnsi="Times New Roman" w:cs="Times New Roman"/>
              </w:rPr>
            </w:pPr>
            <w:r w:rsidRPr="00975541">
              <w:rPr>
                <w:rFonts w:ascii="Times New Roman" w:hAnsi="Times New Roman" w:cs="Times New Roman"/>
              </w:rPr>
              <w:t xml:space="preserve">- dwa interfejsy sieciowe 1Gb Ethernet w standardzie </w:t>
            </w:r>
            <w:proofErr w:type="spellStart"/>
            <w:r w:rsidRPr="00975541">
              <w:rPr>
                <w:rFonts w:ascii="Times New Roman" w:hAnsi="Times New Roman" w:cs="Times New Roman"/>
              </w:rPr>
              <w:t>BaseT</w:t>
            </w:r>
            <w:proofErr w:type="spellEnd"/>
            <w:r w:rsidRPr="00975541">
              <w:rPr>
                <w:rFonts w:ascii="Times New Roman" w:hAnsi="Times New Roman" w:cs="Times New Roman"/>
              </w:rPr>
              <w:t xml:space="preserve"> oraz dwa interfejsy sieciowe 10Gb Ethernet ze złączami w standardzie SFP+.</w:t>
            </w:r>
          </w:p>
          <w:p w14:paraId="1635E6F3" w14:textId="77777777" w:rsidR="00D06FFF" w:rsidRPr="00975541" w:rsidRDefault="00D06FFF" w:rsidP="00D06FFF">
            <w:pPr>
              <w:rPr>
                <w:rFonts w:ascii="Times New Roman" w:hAnsi="Times New Roman" w:cs="Times New Roman"/>
              </w:rPr>
            </w:pPr>
            <w:r w:rsidRPr="00975541">
              <w:rPr>
                <w:rFonts w:ascii="Times New Roman" w:hAnsi="Times New Roman" w:cs="Times New Roman"/>
              </w:rPr>
              <w:t xml:space="preserve">- cztery interfejsy sieciowe 1Gb Ethernet w standardzie </w:t>
            </w:r>
            <w:proofErr w:type="spellStart"/>
            <w:r w:rsidRPr="00975541">
              <w:rPr>
                <w:rFonts w:ascii="Times New Roman" w:hAnsi="Times New Roman" w:cs="Times New Roman"/>
              </w:rPr>
              <w:t>BaseT</w:t>
            </w:r>
            <w:proofErr w:type="spellEnd"/>
            <w:r w:rsidRPr="00975541">
              <w:rPr>
                <w:rFonts w:ascii="Times New Roman" w:hAnsi="Times New Roman" w:cs="Times New Roman"/>
              </w:rPr>
              <w:t>.</w:t>
            </w:r>
          </w:p>
          <w:p w14:paraId="2CE9C4EE" w14:textId="77777777" w:rsidR="00D06FFF" w:rsidRPr="00975541" w:rsidRDefault="00D06FFF" w:rsidP="00D06FFF">
            <w:pPr>
              <w:rPr>
                <w:rFonts w:ascii="Times New Roman" w:hAnsi="Times New Roman" w:cs="Times New Roman"/>
              </w:rPr>
            </w:pPr>
            <w:r w:rsidRPr="00975541">
              <w:rPr>
                <w:rFonts w:ascii="Times New Roman" w:hAnsi="Times New Roman" w:cs="Times New Roman"/>
              </w:rPr>
              <w:t xml:space="preserve">- cztery interfejsy sieciowe 10Gb Ethernet w standardzie </w:t>
            </w:r>
            <w:proofErr w:type="spellStart"/>
            <w:r w:rsidRPr="00975541">
              <w:rPr>
                <w:rFonts w:ascii="Times New Roman" w:hAnsi="Times New Roman" w:cs="Times New Roman"/>
              </w:rPr>
              <w:t>BaseT</w:t>
            </w:r>
            <w:proofErr w:type="spellEnd"/>
            <w:r w:rsidRPr="00975541">
              <w:rPr>
                <w:rFonts w:ascii="Times New Roman" w:hAnsi="Times New Roman" w:cs="Times New Roman"/>
              </w:rPr>
              <w:t>.</w:t>
            </w:r>
          </w:p>
          <w:p w14:paraId="43DD0843" w14:textId="1F34B155" w:rsidR="00F271A1" w:rsidRPr="00975541" w:rsidRDefault="00D06FFF" w:rsidP="00D06FFF">
            <w:pPr>
              <w:widowControl/>
              <w:suppressAutoHyphens w:val="0"/>
              <w:overflowPunct/>
              <w:autoSpaceDE/>
              <w:spacing w:after="160" w:line="259" w:lineRule="auto"/>
              <w:rPr>
                <w:rFonts w:ascii="Times New Roman" w:eastAsia="Calibri" w:hAnsi="Times New Roman" w:cs="Times New Roman"/>
                <w:kern w:val="0"/>
                <w:lang w:eastAsia="en-US"/>
              </w:rPr>
            </w:pPr>
            <w:r w:rsidRPr="00975541">
              <w:rPr>
                <w:rFonts w:ascii="Times New Roman" w:hAnsi="Times New Roman" w:cs="Times New Roman"/>
              </w:rPr>
              <w:t>- dwa interfejsy sieciowe 25Gb Ethernet ze złączami SFP28.</w:t>
            </w:r>
          </w:p>
        </w:tc>
        <w:tc>
          <w:tcPr>
            <w:tcW w:w="1702" w:type="pct"/>
            <w:tcBorders>
              <w:top w:val="single" w:sz="4" w:space="0" w:color="auto"/>
              <w:left w:val="single" w:sz="4" w:space="0" w:color="auto"/>
              <w:bottom w:val="single" w:sz="4" w:space="0" w:color="auto"/>
              <w:right w:val="single" w:sz="4" w:space="0" w:color="auto"/>
            </w:tcBorders>
            <w:vAlign w:val="center"/>
          </w:tcPr>
          <w:p w14:paraId="1192D014"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kern w:val="0"/>
                <w:lang w:eastAsia="en-US"/>
              </w:rPr>
              <w:t>SPEŁNIA / NIE SPEŁNIA</w:t>
            </w:r>
          </w:p>
        </w:tc>
      </w:tr>
      <w:tr w:rsidR="00975541" w:rsidRPr="00975541" w14:paraId="3E061239" w14:textId="77777777" w:rsidTr="0024176F">
        <w:tblPrEx>
          <w:tblCellMar>
            <w:left w:w="70" w:type="dxa"/>
            <w:right w:w="70" w:type="dxa"/>
          </w:tblCellMar>
          <w:tblLook w:val="04A0" w:firstRow="1" w:lastRow="0" w:firstColumn="1" w:lastColumn="0" w:noHBand="0" w:noVBand="1"/>
        </w:tblPrEx>
        <w:tc>
          <w:tcPr>
            <w:tcW w:w="1053" w:type="pct"/>
            <w:tcBorders>
              <w:top w:val="single" w:sz="4" w:space="0" w:color="auto"/>
              <w:left w:val="single" w:sz="4" w:space="0" w:color="auto"/>
              <w:bottom w:val="single" w:sz="4" w:space="0" w:color="auto"/>
              <w:right w:val="single" w:sz="4" w:space="0" w:color="auto"/>
            </w:tcBorders>
            <w:vAlign w:val="center"/>
          </w:tcPr>
          <w:p w14:paraId="1C5789E0" w14:textId="309ADE57" w:rsidR="00D06FFF" w:rsidRPr="00975541" w:rsidRDefault="00D06FFF" w:rsidP="00D06FFF">
            <w:pPr>
              <w:widowControl/>
              <w:suppressAutoHyphens w:val="0"/>
              <w:overflowPunct/>
              <w:autoSpaceDE/>
              <w:spacing w:after="160" w:line="259" w:lineRule="auto"/>
              <w:jc w:val="center"/>
              <w:rPr>
                <w:rFonts w:ascii="Times New Roman" w:eastAsia="Calibri" w:hAnsi="Times New Roman" w:cs="Times New Roman"/>
                <w:b/>
                <w:kern w:val="0"/>
                <w:lang w:eastAsia="en-US"/>
              </w:rPr>
            </w:pPr>
            <w:r w:rsidRPr="00975541">
              <w:rPr>
                <w:rFonts w:ascii="Times New Roman" w:hAnsi="Times New Roman" w:cs="Times New Roman"/>
                <w:b/>
                <w:bCs/>
              </w:rPr>
              <w:t>Karta graficzna</w:t>
            </w:r>
          </w:p>
        </w:tc>
        <w:tc>
          <w:tcPr>
            <w:tcW w:w="2245" w:type="pct"/>
            <w:tcBorders>
              <w:top w:val="single" w:sz="4" w:space="0" w:color="auto"/>
              <w:left w:val="single" w:sz="4" w:space="0" w:color="auto"/>
              <w:bottom w:val="single" w:sz="4" w:space="0" w:color="auto"/>
              <w:right w:val="single" w:sz="4" w:space="0" w:color="auto"/>
            </w:tcBorders>
          </w:tcPr>
          <w:p w14:paraId="65512473" w14:textId="40507DAE" w:rsidR="00D06FFF" w:rsidRPr="00975541" w:rsidRDefault="00D06FFF" w:rsidP="00D06FFF">
            <w:pPr>
              <w:rPr>
                <w:rFonts w:ascii="Times New Roman" w:hAnsi="Times New Roman" w:cs="Times New Roman"/>
              </w:rPr>
            </w:pPr>
            <w:r w:rsidRPr="00975541">
              <w:rPr>
                <w:rFonts w:ascii="Times New Roman" w:hAnsi="Times New Roman" w:cs="Times New Roman"/>
              </w:rPr>
              <w:t>Zintegrowana karta graficzna umożliwiająca wyświetlenie obrazu w rozdzielczości min. 1920x1200 pikseli.</w:t>
            </w:r>
          </w:p>
        </w:tc>
        <w:tc>
          <w:tcPr>
            <w:tcW w:w="1702" w:type="pct"/>
            <w:tcBorders>
              <w:top w:val="single" w:sz="4" w:space="0" w:color="auto"/>
              <w:left w:val="single" w:sz="4" w:space="0" w:color="auto"/>
              <w:bottom w:val="single" w:sz="4" w:space="0" w:color="auto"/>
              <w:right w:val="single" w:sz="4" w:space="0" w:color="auto"/>
            </w:tcBorders>
            <w:vAlign w:val="center"/>
          </w:tcPr>
          <w:p w14:paraId="74F033F4" w14:textId="0FFD4DEA" w:rsidR="00D06FFF" w:rsidRPr="00975541" w:rsidRDefault="00D06FFF" w:rsidP="00D06FFF">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kern w:val="0"/>
                <w:lang w:eastAsia="en-US"/>
              </w:rPr>
              <w:t>SPEŁNIA / NIE SPEŁNIA</w:t>
            </w:r>
          </w:p>
        </w:tc>
      </w:tr>
      <w:tr w:rsidR="00975541" w:rsidRPr="00975541" w14:paraId="7F730A54" w14:textId="77777777" w:rsidTr="0024176F">
        <w:tblPrEx>
          <w:tblCellMar>
            <w:left w:w="70" w:type="dxa"/>
            <w:right w:w="70" w:type="dxa"/>
          </w:tblCellMar>
          <w:tblLook w:val="04A0" w:firstRow="1" w:lastRow="0" w:firstColumn="1" w:lastColumn="0" w:noHBand="0" w:noVBand="1"/>
        </w:tblPrEx>
        <w:tc>
          <w:tcPr>
            <w:tcW w:w="1053" w:type="pct"/>
            <w:tcBorders>
              <w:top w:val="single" w:sz="4" w:space="0" w:color="auto"/>
              <w:left w:val="single" w:sz="4" w:space="0" w:color="auto"/>
              <w:bottom w:val="single" w:sz="4" w:space="0" w:color="auto"/>
              <w:right w:val="single" w:sz="4" w:space="0" w:color="auto"/>
            </w:tcBorders>
            <w:vAlign w:val="center"/>
          </w:tcPr>
          <w:p w14:paraId="00F34E3C" w14:textId="68E737C1" w:rsidR="00D06FFF" w:rsidRPr="00975541" w:rsidRDefault="00D06FFF" w:rsidP="00D06FFF">
            <w:pPr>
              <w:widowControl/>
              <w:suppressAutoHyphens w:val="0"/>
              <w:overflowPunct/>
              <w:autoSpaceDE/>
              <w:spacing w:after="160" w:line="259" w:lineRule="auto"/>
              <w:jc w:val="center"/>
              <w:rPr>
                <w:rFonts w:ascii="Times New Roman" w:hAnsi="Times New Roman" w:cs="Times New Roman"/>
                <w:b/>
                <w:bCs/>
              </w:rPr>
            </w:pPr>
            <w:r w:rsidRPr="00975541">
              <w:rPr>
                <w:rFonts w:ascii="Times New Roman" w:hAnsi="Times New Roman" w:cs="Times New Roman"/>
                <w:b/>
                <w:bCs/>
              </w:rPr>
              <w:t>Kontroler RAID</w:t>
            </w:r>
          </w:p>
        </w:tc>
        <w:tc>
          <w:tcPr>
            <w:tcW w:w="2245" w:type="pct"/>
            <w:tcBorders>
              <w:top w:val="single" w:sz="4" w:space="0" w:color="auto"/>
              <w:left w:val="single" w:sz="4" w:space="0" w:color="auto"/>
              <w:bottom w:val="single" w:sz="4" w:space="0" w:color="auto"/>
              <w:right w:val="single" w:sz="4" w:space="0" w:color="auto"/>
            </w:tcBorders>
          </w:tcPr>
          <w:p w14:paraId="110CFDAF" w14:textId="0952DFFA" w:rsidR="00D06FFF" w:rsidRPr="00975541" w:rsidRDefault="00D06FFF" w:rsidP="00D06FFF">
            <w:pPr>
              <w:rPr>
                <w:rFonts w:ascii="Times New Roman" w:hAnsi="Times New Roman" w:cs="Times New Roman"/>
              </w:rPr>
            </w:pPr>
            <w:r w:rsidRPr="00975541">
              <w:rPr>
                <w:rFonts w:ascii="Times New Roman" w:hAnsi="Times New Roman" w:cs="Times New Roman"/>
              </w:rPr>
              <w:t>Wbudowany kontroler SATA.</w:t>
            </w:r>
          </w:p>
        </w:tc>
        <w:tc>
          <w:tcPr>
            <w:tcW w:w="1702" w:type="pct"/>
            <w:tcBorders>
              <w:top w:val="single" w:sz="4" w:space="0" w:color="auto"/>
              <w:left w:val="single" w:sz="4" w:space="0" w:color="auto"/>
              <w:bottom w:val="single" w:sz="4" w:space="0" w:color="auto"/>
              <w:right w:val="single" w:sz="4" w:space="0" w:color="auto"/>
            </w:tcBorders>
            <w:vAlign w:val="center"/>
          </w:tcPr>
          <w:p w14:paraId="3A6CEAA8" w14:textId="502D6F30" w:rsidR="00D06FFF" w:rsidRPr="00975541" w:rsidRDefault="00D06FFF" w:rsidP="00D06FFF">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kern w:val="0"/>
                <w:lang w:eastAsia="en-US"/>
              </w:rPr>
              <w:t>SPEŁNIA / NIE SPEŁNIA</w:t>
            </w:r>
          </w:p>
        </w:tc>
      </w:tr>
      <w:tr w:rsidR="00975541" w:rsidRPr="00975541" w14:paraId="0DEB95E5" w14:textId="77777777" w:rsidTr="0024176F">
        <w:tblPrEx>
          <w:tblCellMar>
            <w:left w:w="70" w:type="dxa"/>
            <w:right w:w="70" w:type="dxa"/>
          </w:tblCellMar>
          <w:tblLook w:val="04A0" w:firstRow="1" w:lastRow="0" w:firstColumn="1" w:lastColumn="0" w:noHBand="0" w:noVBand="1"/>
        </w:tblPrEx>
        <w:tc>
          <w:tcPr>
            <w:tcW w:w="1053" w:type="pct"/>
            <w:tcBorders>
              <w:top w:val="single" w:sz="4" w:space="0" w:color="auto"/>
              <w:left w:val="single" w:sz="4" w:space="0" w:color="auto"/>
              <w:bottom w:val="single" w:sz="4" w:space="0" w:color="auto"/>
              <w:right w:val="single" w:sz="4" w:space="0" w:color="auto"/>
            </w:tcBorders>
            <w:vAlign w:val="center"/>
          </w:tcPr>
          <w:p w14:paraId="5BC1541E" w14:textId="023593CB" w:rsidR="00D06FFF" w:rsidRPr="00975541" w:rsidRDefault="00D06FFF" w:rsidP="00D06FFF">
            <w:pPr>
              <w:widowControl/>
              <w:suppressAutoHyphens w:val="0"/>
              <w:overflowPunct/>
              <w:autoSpaceDE/>
              <w:spacing w:after="160" w:line="259" w:lineRule="auto"/>
              <w:jc w:val="center"/>
              <w:rPr>
                <w:rFonts w:ascii="Times New Roman" w:hAnsi="Times New Roman" w:cs="Times New Roman"/>
                <w:b/>
                <w:bCs/>
              </w:rPr>
            </w:pPr>
            <w:r w:rsidRPr="00975541">
              <w:rPr>
                <w:rFonts w:ascii="Times New Roman" w:hAnsi="Times New Roman" w:cs="Times New Roman"/>
                <w:b/>
                <w:bCs/>
              </w:rPr>
              <w:t>Dodatkowy kontroler</w:t>
            </w:r>
          </w:p>
        </w:tc>
        <w:tc>
          <w:tcPr>
            <w:tcW w:w="2245" w:type="pct"/>
            <w:tcBorders>
              <w:top w:val="single" w:sz="4" w:space="0" w:color="auto"/>
              <w:left w:val="single" w:sz="4" w:space="0" w:color="auto"/>
              <w:bottom w:val="single" w:sz="4" w:space="0" w:color="auto"/>
              <w:right w:val="single" w:sz="4" w:space="0" w:color="auto"/>
            </w:tcBorders>
          </w:tcPr>
          <w:p w14:paraId="22C4F70A" w14:textId="5C738C37" w:rsidR="00D06FFF" w:rsidRPr="00975541" w:rsidRDefault="00D06FFF" w:rsidP="00D06FFF">
            <w:pPr>
              <w:rPr>
                <w:rFonts w:ascii="Times New Roman" w:hAnsi="Times New Roman" w:cs="Times New Roman"/>
              </w:rPr>
            </w:pPr>
            <w:r w:rsidRPr="00975541">
              <w:rPr>
                <w:rFonts w:ascii="Times New Roman" w:hAnsi="Times New Roman" w:cs="Times New Roman"/>
              </w:rPr>
              <w:t xml:space="preserve">Zainstalowany dodatkowo w slotach </w:t>
            </w:r>
            <w:proofErr w:type="spellStart"/>
            <w:r w:rsidRPr="00975541">
              <w:rPr>
                <w:rFonts w:ascii="Times New Roman" w:hAnsi="Times New Roman" w:cs="Times New Roman"/>
              </w:rPr>
              <w:t>PCIe</w:t>
            </w:r>
            <w:proofErr w:type="spellEnd"/>
            <w:r w:rsidRPr="00975541">
              <w:rPr>
                <w:rFonts w:ascii="Times New Roman" w:hAnsi="Times New Roman" w:cs="Times New Roman"/>
              </w:rPr>
              <w:t>: 1x  karta HBA SAS dwuportowa 12Gbit/s z portami wyprowadzonymi na zewnątrz obudowy.</w:t>
            </w:r>
          </w:p>
        </w:tc>
        <w:tc>
          <w:tcPr>
            <w:tcW w:w="1702" w:type="pct"/>
            <w:tcBorders>
              <w:top w:val="single" w:sz="4" w:space="0" w:color="auto"/>
              <w:left w:val="single" w:sz="4" w:space="0" w:color="auto"/>
              <w:bottom w:val="single" w:sz="4" w:space="0" w:color="auto"/>
              <w:right w:val="single" w:sz="4" w:space="0" w:color="auto"/>
            </w:tcBorders>
            <w:vAlign w:val="center"/>
          </w:tcPr>
          <w:p w14:paraId="794602EF" w14:textId="6E2932E2" w:rsidR="00D06FFF" w:rsidRPr="00975541" w:rsidRDefault="00D06FFF" w:rsidP="00D06FFF">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kern w:val="0"/>
                <w:lang w:eastAsia="en-US"/>
              </w:rPr>
              <w:t>SPEŁNIA / NIE SPEŁNIA</w:t>
            </w:r>
          </w:p>
        </w:tc>
      </w:tr>
      <w:tr w:rsidR="00975541" w:rsidRPr="00975541" w14:paraId="0B4E3ED8" w14:textId="77777777" w:rsidTr="0024176F">
        <w:tblPrEx>
          <w:tblCellMar>
            <w:left w:w="70" w:type="dxa"/>
            <w:right w:w="70" w:type="dxa"/>
          </w:tblCellMar>
          <w:tblLook w:val="04A0" w:firstRow="1" w:lastRow="0" w:firstColumn="1" w:lastColumn="0" w:noHBand="0" w:noVBand="1"/>
        </w:tblPrEx>
        <w:tc>
          <w:tcPr>
            <w:tcW w:w="1053" w:type="pct"/>
            <w:tcBorders>
              <w:top w:val="single" w:sz="4" w:space="0" w:color="auto"/>
              <w:left w:val="single" w:sz="4" w:space="0" w:color="auto"/>
              <w:bottom w:val="single" w:sz="4" w:space="0" w:color="auto"/>
              <w:right w:val="single" w:sz="4" w:space="0" w:color="auto"/>
            </w:tcBorders>
            <w:vAlign w:val="center"/>
          </w:tcPr>
          <w:p w14:paraId="0F6B3058" w14:textId="42E79CE4" w:rsidR="00D06FFF" w:rsidRPr="00975541" w:rsidRDefault="00D06FFF" w:rsidP="00D06FFF">
            <w:pPr>
              <w:widowControl/>
              <w:suppressAutoHyphens w:val="0"/>
              <w:overflowPunct/>
              <w:autoSpaceDE/>
              <w:spacing w:after="160" w:line="259" w:lineRule="auto"/>
              <w:jc w:val="center"/>
              <w:rPr>
                <w:rFonts w:ascii="Times New Roman" w:hAnsi="Times New Roman" w:cs="Times New Roman"/>
                <w:b/>
                <w:bCs/>
              </w:rPr>
            </w:pPr>
            <w:r w:rsidRPr="00975541">
              <w:rPr>
                <w:rFonts w:ascii="Times New Roman" w:hAnsi="Times New Roman" w:cs="Times New Roman"/>
                <w:b/>
                <w:bCs/>
              </w:rPr>
              <w:t>Wewnętrzna pamięć masowa</w:t>
            </w:r>
          </w:p>
        </w:tc>
        <w:tc>
          <w:tcPr>
            <w:tcW w:w="2245" w:type="pct"/>
            <w:tcBorders>
              <w:top w:val="single" w:sz="4" w:space="0" w:color="auto"/>
              <w:left w:val="single" w:sz="4" w:space="0" w:color="auto"/>
              <w:bottom w:val="single" w:sz="4" w:space="0" w:color="auto"/>
              <w:right w:val="single" w:sz="4" w:space="0" w:color="auto"/>
            </w:tcBorders>
          </w:tcPr>
          <w:p w14:paraId="1E2A5D6A" w14:textId="4A7AA115" w:rsidR="00D06FFF" w:rsidRPr="00975541" w:rsidRDefault="00D06FFF" w:rsidP="00D06FFF">
            <w:pPr>
              <w:rPr>
                <w:rFonts w:ascii="Times New Roman" w:hAnsi="Times New Roman" w:cs="Times New Roman"/>
              </w:rPr>
            </w:pPr>
            <w:r w:rsidRPr="00975541">
              <w:rPr>
                <w:rFonts w:ascii="Times New Roman" w:hAnsi="Times New Roman" w:cs="Times New Roman"/>
              </w:rPr>
              <w:t xml:space="preserve">Możliwość instalacji dysków SATA, </w:t>
            </w:r>
            <w:proofErr w:type="spellStart"/>
            <w:r w:rsidRPr="00975541">
              <w:rPr>
                <w:rFonts w:ascii="Times New Roman" w:hAnsi="Times New Roman" w:cs="Times New Roman"/>
              </w:rPr>
              <w:t>NearLine</w:t>
            </w:r>
            <w:proofErr w:type="spellEnd"/>
            <w:r w:rsidRPr="00975541">
              <w:rPr>
                <w:rFonts w:ascii="Times New Roman" w:hAnsi="Times New Roman" w:cs="Times New Roman"/>
              </w:rPr>
              <w:t xml:space="preserve"> SAS, SAS, SSD i SED dostępnych w ofercie producenta serwera.</w:t>
            </w:r>
          </w:p>
        </w:tc>
        <w:tc>
          <w:tcPr>
            <w:tcW w:w="1702" w:type="pct"/>
            <w:tcBorders>
              <w:top w:val="single" w:sz="4" w:space="0" w:color="auto"/>
              <w:left w:val="single" w:sz="4" w:space="0" w:color="auto"/>
              <w:bottom w:val="single" w:sz="4" w:space="0" w:color="auto"/>
              <w:right w:val="single" w:sz="4" w:space="0" w:color="auto"/>
            </w:tcBorders>
            <w:vAlign w:val="center"/>
          </w:tcPr>
          <w:p w14:paraId="5A4E5CE2" w14:textId="71F678E0" w:rsidR="00D06FFF" w:rsidRPr="00975541" w:rsidRDefault="00D06FFF" w:rsidP="00D06FFF">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kern w:val="0"/>
                <w:lang w:eastAsia="en-US"/>
              </w:rPr>
              <w:t>SPEŁNIA / NIE SPEŁNIA</w:t>
            </w:r>
          </w:p>
        </w:tc>
      </w:tr>
      <w:tr w:rsidR="00975541" w:rsidRPr="00975541" w14:paraId="662924A6" w14:textId="77777777" w:rsidTr="00F271A1">
        <w:tblPrEx>
          <w:tblCellMar>
            <w:left w:w="70" w:type="dxa"/>
            <w:right w:w="70" w:type="dxa"/>
          </w:tblCellMar>
          <w:tblLook w:val="04A0" w:firstRow="1" w:lastRow="0" w:firstColumn="1" w:lastColumn="0" w:noHBand="0" w:noVBand="1"/>
        </w:tblPrEx>
        <w:tc>
          <w:tcPr>
            <w:tcW w:w="1053" w:type="pct"/>
            <w:tcBorders>
              <w:top w:val="single" w:sz="4" w:space="0" w:color="auto"/>
              <w:left w:val="single" w:sz="4" w:space="0" w:color="auto"/>
              <w:bottom w:val="single" w:sz="4" w:space="0" w:color="auto"/>
              <w:right w:val="single" w:sz="4" w:space="0" w:color="auto"/>
            </w:tcBorders>
            <w:vAlign w:val="center"/>
            <w:hideMark/>
          </w:tcPr>
          <w:p w14:paraId="1A3E5ACE"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b/>
                <w:kern w:val="0"/>
                <w:lang w:val="de-DE" w:eastAsia="en-US"/>
              </w:rPr>
            </w:pPr>
            <w:r w:rsidRPr="00975541">
              <w:rPr>
                <w:rFonts w:ascii="Times New Roman" w:eastAsia="Calibri" w:hAnsi="Times New Roman" w:cs="Times New Roman"/>
                <w:b/>
                <w:kern w:val="0"/>
                <w:lang w:eastAsia="en-US"/>
              </w:rPr>
              <w:t>Dyski twarde</w:t>
            </w:r>
          </w:p>
        </w:tc>
        <w:tc>
          <w:tcPr>
            <w:tcW w:w="2245" w:type="pct"/>
            <w:tcBorders>
              <w:top w:val="single" w:sz="4" w:space="0" w:color="auto"/>
              <w:left w:val="single" w:sz="4" w:space="0" w:color="auto"/>
              <w:bottom w:val="single" w:sz="4" w:space="0" w:color="auto"/>
              <w:right w:val="single" w:sz="4" w:space="0" w:color="auto"/>
            </w:tcBorders>
            <w:vAlign w:val="center"/>
            <w:hideMark/>
          </w:tcPr>
          <w:p w14:paraId="3A72A912" w14:textId="2D5418D2" w:rsidR="00F271A1" w:rsidRPr="00975541" w:rsidRDefault="00D06FFF" w:rsidP="00F271A1">
            <w:pPr>
              <w:widowControl/>
              <w:suppressAutoHyphens w:val="0"/>
              <w:overflowPunct/>
              <w:autoSpaceDE/>
              <w:spacing w:after="160" w:line="259" w:lineRule="auto"/>
              <w:rPr>
                <w:rFonts w:ascii="Times New Roman" w:eastAsia="Calibri" w:hAnsi="Times New Roman" w:cs="Times New Roman"/>
                <w:kern w:val="0"/>
                <w:lang w:eastAsia="en-US"/>
              </w:rPr>
            </w:pPr>
            <w:r w:rsidRPr="00975541">
              <w:rPr>
                <w:rFonts w:ascii="Times New Roman" w:hAnsi="Times New Roman" w:cs="Times New Roman"/>
              </w:rPr>
              <w:t xml:space="preserve">Zainstalowany moduł dedykowany dla </w:t>
            </w:r>
            <w:proofErr w:type="spellStart"/>
            <w:r w:rsidRPr="00975541">
              <w:rPr>
                <w:rFonts w:ascii="Times New Roman" w:hAnsi="Times New Roman" w:cs="Times New Roman"/>
              </w:rPr>
              <w:t>hypervisora</w:t>
            </w:r>
            <w:proofErr w:type="spellEnd"/>
            <w:r w:rsidRPr="00975541">
              <w:rPr>
                <w:rFonts w:ascii="Times New Roman" w:hAnsi="Times New Roman" w:cs="Times New Roman"/>
              </w:rPr>
              <w:t xml:space="preserve"> </w:t>
            </w:r>
            <w:proofErr w:type="spellStart"/>
            <w:r w:rsidRPr="00975541">
              <w:rPr>
                <w:rFonts w:ascii="Times New Roman" w:hAnsi="Times New Roman" w:cs="Times New Roman"/>
              </w:rPr>
              <w:t>wirtualizacyjnego</w:t>
            </w:r>
            <w:proofErr w:type="spellEnd"/>
            <w:r w:rsidRPr="00975541">
              <w:rPr>
                <w:rFonts w:ascii="Times New Roman" w:hAnsi="Times New Roman" w:cs="Times New Roman"/>
              </w:rPr>
              <w:t xml:space="preserve">, wyposażony w 2 jednakowe nośniki typu </w:t>
            </w:r>
            <w:proofErr w:type="spellStart"/>
            <w:r w:rsidRPr="00975541">
              <w:rPr>
                <w:rFonts w:ascii="Times New Roman" w:hAnsi="Times New Roman" w:cs="Times New Roman"/>
              </w:rPr>
              <w:t>flash</w:t>
            </w:r>
            <w:proofErr w:type="spellEnd"/>
            <w:r w:rsidRPr="00975541">
              <w:rPr>
                <w:rFonts w:ascii="Times New Roman" w:hAnsi="Times New Roman" w:cs="Times New Roman"/>
              </w:rPr>
              <w:t xml:space="preserve"> o pojemności min. 16GB lub dedykowane do tego celu 2 dyski SSD z możliwością konfiguracji zabezpieczenia synchronizacji pomiędzy nośnikami z poziomu BIOS serwera, rozwiązanie nie może powodować zmniejszenia wymaganej min. ilości wnęk na dyski twarde.</w:t>
            </w:r>
          </w:p>
        </w:tc>
        <w:tc>
          <w:tcPr>
            <w:tcW w:w="1702" w:type="pct"/>
            <w:tcBorders>
              <w:top w:val="single" w:sz="4" w:space="0" w:color="auto"/>
              <w:left w:val="single" w:sz="4" w:space="0" w:color="auto"/>
              <w:bottom w:val="single" w:sz="4" w:space="0" w:color="auto"/>
              <w:right w:val="single" w:sz="4" w:space="0" w:color="auto"/>
            </w:tcBorders>
            <w:vAlign w:val="center"/>
          </w:tcPr>
          <w:p w14:paraId="45CD0AEE" w14:textId="6CEEFD49" w:rsidR="00F271A1" w:rsidRPr="00975541" w:rsidRDefault="00F271A1" w:rsidP="00D06FFF">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kern w:val="0"/>
                <w:lang w:eastAsia="en-US"/>
              </w:rPr>
              <w:t>SPEŁNIA / NIE SPEŁNIA</w:t>
            </w:r>
          </w:p>
        </w:tc>
      </w:tr>
      <w:tr w:rsidR="00975541" w:rsidRPr="00975541" w14:paraId="72E456E8" w14:textId="77777777" w:rsidTr="00F271A1">
        <w:tblPrEx>
          <w:tblCellMar>
            <w:left w:w="70" w:type="dxa"/>
            <w:right w:w="70" w:type="dxa"/>
          </w:tblCellMar>
          <w:tblLook w:val="04A0" w:firstRow="1" w:lastRow="0" w:firstColumn="1" w:lastColumn="0" w:noHBand="0" w:noVBand="1"/>
        </w:tblPrEx>
        <w:tc>
          <w:tcPr>
            <w:tcW w:w="1053" w:type="pct"/>
            <w:tcBorders>
              <w:top w:val="single" w:sz="4" w:space="0" w:color="auto"/>
              <w:left w:val="single" w:sz="4" w:space="0" w:color="auto"/>
              <w:bottom w:val="single" w:sz="4" w:space="0" w:color="auto"/>
              <w:right w:val="single" w:sz="4" w:space="0" w:color="auto"/>
            </w:tcBorders>
            <w:vAlign w:val="center"/>
            <w:hideMark/>
          </w:tcPr>
          <w:p w14:paraId="0621365A"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b/>
                <w:kern w:val="0"/>
                <w:lang w:val="de-DE" w:eastAsia="en-US"/>
              </w:rPr>
            </w:pPr>
            <w:proofErr w:type="spellStart"/>
            <w:r w:rsidRPr="00975541">
              <w:rPr>
                <w:rFonts w:ascii="Times New Roman" w:eastAsia="Calibri" w:hAnsi="Times New Roman" w:cs="Times New Roman"/>
                <w:b/>
                <w:kern w:val="0"/>
                <w:lang w:val="de-DE" w:eastAsia="en-US"/>
              </w:rPr>
              <w:t>Wbudowane</w:t>
            </w:r>
            <w:proofErr w:type="spellEnd"/>
            <w:r w:rsidRPr="00975541">
              <w:rPr>
                <w:rFonts w:ascii="Times New Roman" w:eastAsia="Calibri" w:hAnsi="Times New Roman" w:cs="Times New Roman"/>
                <w:b/>
                <w:kern w:val="0"/>
                <w:lang w:val="de-DE" w:eastAsia="en-US"/>
              </w:rPr>
              <w:t xml:space="preserve"> </w:t>
            </w:r>
            <w:proofErr w:type="spellStart"/>
            <w:r w:rsidRPr="00975541">
              <w:rPr>
                <w:rFonts w:ascii="Times New Roman" w:eastAsia="Calibri" w:hAnsi="Times New Roman" w:cs="Times New Roman"/>
                <w:b/>
                <w:kern w:val="0"/>
                <w:lang w:val="de-DE" w:eastAsia="en-US"/>
              </w:rPr>
              <w:t>porty</w:t>
            </w:r>
            <w:proofErr w:type="spellEnd"/>
          </w:p>
        </w:tc>
        <w:tc>
          <w:tcPr>
            <w:tcW w:w="2245" w:type="pct"/>
            <w:tcBorders>
              <w:top w:val="single" w:sz="4" w:space="0" w:color="auto"/>
              <w:left w:val="single" w:sz="4" w:space="0" w:color="auto"/>
              <w:bottom w:val="single" w:sz="4" w:space="0" w:color="auto"/>
              <w:right w:val="single" w:sz="4" w:space="0" w:color="auto"/>
            </w:tcBorders>
            <w:vAlign w:val="center"/>
            <w:hideMark/>
          </w:tcPr>
          <w:p w14:paraId="2401A694" w14:textId="77777777" w:rsidR="00D06FFF" w:rsidRPr="00975541" w:rsidRDefault="00D06FFF" w:rsidP="00D06FFF">
            <w:pPr>
              <w:rPr>
                <w:rFonts w:ascii="Times New Roman" w:hAnsi="Times New Roman" w:cs="Times New Roman"/>
              </w:rPr>
            </w:pPr>
            <w:r w:rsidRPr="00975541">
              <w:rPr>
                <w:rFonts w:ascii="Times New Roman" w:hAnsi="Times New Roman" w:cs="Times New Roman"/>
              </w:rPr>
              <w:t xml:space="preserve">a) min. 3 porty USB 2.0 </w:t>
            </w:r>
          </w:p>
          <w:p w14:paraId="6E604D83" w14:textId="77777777" w:rsidR="00D06FFF" w:rsidRPr="00975541" w:rsidRDefault="00D06FFF" w:rsidP="00D06FFF">
            <w:pPr>
              <w:rPr>
                <w:rFonts w:ascii="Times New Roman" w:hAnsi="Times New Roman" w:cs="Times New Roman"/>
              </w:rPr>
            </w:pPr>
            <w:r w:rsidRPr="00975541">
              <w:rPr>
                <w:rFonts w:ascii="Times New Roman" w:hAnsi="Times New Roman" w:cs="Times New Roman"/>
              </w:rPr>
              <w:t xml:space="preserve">b) min. 2 porty USB 3.0, </w:t>
            </w:r>
          </w:p>
          <w:p w14:paraId="7F8A7AF2" w14:textId="77777777" w:rsidR="00D06FFF" w:rsidRPr="00975541" w:rsidRDefault="00D06FFF" w:rsidP="00D06FFF">
            <w:pPr>
              <w:rPr>
                <w:rFonts w:ascii="Times New Roman" w:hAnsi="Times New Roman" w:cs="Times New Roman"/>
              </w:rPr>
            </w:pPr>
            <w:r w:rsidRPr="00975541">
              <w:rPr>
                <w:rFonts w:ascii="Times New Roman" w:hAnsi="Times New Roman" w:cs="Times New Roman"/>
              </w:rPr>
              <w:t xml:space="preserve">c) 4 porty RJ45 (interfejsy dokładnie opisane w pkt. </w:t>
            </w:r>
            <w:r w:rsidRPr="00975541">
              <w:rPr>
                <w:rFonts w:ascii="Times New Roman" w:hAnsi="Times New Roman" w:cs="Times New Roman"/>
                <w:b/>
              </w:rPr>
              <w:t>Interfejsy sieciowe)</w:t>
            </w:r>
            <w:r w:rsidRPr="00975541">
              <w:rPr>
                <w:rFonts w:ascii="Times New Roman" w:hAnsi="Times New Roman" w:cs="Times New Roman"/>
              </w:rPr>
              <w:t xml:space="preserve">, </w:t>
            </w:r>
          </w:p>
          <w:p w14:paraId="7E9B8687" w14:textId="77777777" w:rsidR="00D06FFF" w:rsidRPr="00975541" w:rsidRDefault="00D06FFF" w:rsidP="00D06FFF">
            <w:pPr>
              <w:rPr>
                <w:rFonts w:ascii="Times New Roman" w:hAnsi="Times New Roman" w:cs="Times New Roman"/>
              </w:rPr>
            </w:pPr>
            <w:r w:rsidRPr="00975541">
              <w:rPr>
                <w:rFonts w:ascii="Times New Roman" w:hAnsi="Times New Roman" w:cs="Times New Roman"/>
              </w:rPr>
              <w:t xml:space="preserve">d) 2 porty VGA (1 na przednim panelu obudowy, drugi na tylnym), </w:t>
            </w:r>
          </w:p>
          <w:p w14:paraId="3D30513B" w14:textId="2F84E98C" w:rsidR="00F271A1" w:rsidRPr="00975541" w:rsidRDefault="00D06FFF" w:rsidP="00D06FFF">
            <w:pPr>
              <w:widowControl/>
              <w:suppressAutoHyphens w:val="0"/>
              <w:overflowPunct/>
              <w:autoSpaceDE/>
              <w:spacing w:after="160" w:line="259" w:lineRule="auto"/>
              <w:contextualSpacing/>
              <w:rPr>
                <w:rFonts w:ascii="Times New Roman" w:eastAsia="Calibri" w:hAnsi="Times New Roman" w:cs="Times New Roman"/>
                <w:kern w:val="0"/>
                <w:lang w:eastAsia="en-US"/>
              </w:rPr>
            </w:pPr>
            <w:r w:rsidRPr="00975541">
              <w:rPr>
                <w:rFonts w:ascii="Times New Roman" w:hAnsi="Times New Roman" w:cs="Times New Roman"/>
              </w:rPr>
              <w:t>e) min. 1 port RS232</w:t>
            </w:r>
          </w:p>
        </w:tc>
        <w:tc>
          <w:tcPr>
            <w:tcW w:w="1702" w:type="pct"/>
            <w:tcBorders>
              <w:top w:val="single" w:sz="4" w:space="0" w:color="auto"/>
              <w:left w:val="single" w:sz="4" w:space="0" w:color="auto"/>
              <w:bottom w:val="single" w:sz="4" w:space="0" w:color="auto"/>
              <w:right w:val="single" w:sz="4" w:space="0" w:color="auto"/>
            </w:tcBorders>
            <w:vAlign w:val="center"/>
          </w:tcPr>
          <w:p w14:paraId="01A91057"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kern w:val="0"/>
                <w:lang w:val="de-DE" w:eastAsia="en-US"/>
              </w:rPr>
            </w:pPr>
          </w:p>
          <w:p w14:paraId="4DE48D28" w14:textId="77777777" w:rsidR="00F271A1" w:rsidRPr="00975541" w:rsidRDefault="00F271A1" w:rsidP="00F271A1">
            <w:pPr>
              <w:widowControl/>
              <w:suppressAutoHyphens w:val="0"/>
              <w:overflowPunct/>
              <w:autoSpaceDE/>
              <w:spacing w:after="160" w:line="259" w:lineRule="auto"/>
              <w:ind w:left="1080" w:hanging="1080"/>
              <w:jc w:val="center"/>
              <w:rPr>
                <w:rFonts w:ascii="Times New Roman" w:eastAsia="Calibri" w:hAnsi="Times New Roman" w:cs="Times New Roman"/>
                <w:i/>
                <w:iCs/>
                <w:kern w:val="0"/>
                <w:lang w:eastAsia="en-US"/>
              </w:rPr>
            </w:pPr>
            <w:r w:rsidRPr="00975541">
              <w:rPr>
                <w:rFonts w:ascii="Times New Roman" w:eastAsia="Calibri" w:hAnsi="Times New Roman" w:cs="Times New Roman"/>
                <w:i/>
                <w:iCs/>
                <w:kern w:val="0"/>
                <w:lang w:eastAsia="en-US"/>
              </w:rPr>
              <w:t>/wskazać ilość portów dla pkt:</w:t>
            </w:r>
          </w:p>
          <w:p w14:paraId="5408102C" w14:textId="77777777" w:rsidR="00F271A1" w:rsidRPr="00975541" w:rsidRDefault="00F271A1" w:rsidP="00F271A1">
            <w:pPr>
              <w:widowControl/>
              <w:numPr>
                <w:ilvl w:val="0"/>
                <w:numId w:val="13"/>
              </w:numPr>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i/>
                <w:iCs/>
                <w:kern w:val="0"/>
                <w:lang w:eastAsia="en-US"/>
              </w:rPr>
              <w:t>…………………….</w:t>
            </w:r>
          </w:p>
          <w:p w14:paraId="546148B7" w14:textId="77777777" w:rsidR="00F271A1" w:rsidRPr="00975541" w:rsidRDefault="00F271A1" w:rsidP="00F271A1">
            <w:pPr>
              <w:widowControl/>
              <w:numPr>
                <w:ilvl w:val="0"/>
                <w:numId w:val="13"/>
              </w:numPr>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i/>
                <w:iCs/>
                <w:kern w:val="0"/>
                <w:lang w:eastAsia="en-US"/>
              </w:rPr>
              <w:t>…………………….</w:t>
            </w:r>
          </w:p>
          <w:p w14:paraId="332F816D" w14:textId="77777777" w:rsidR="00F271A1" w:rsidRPr="00975541" w:rsidRDefault="00F271A1" w:rsidP="00F271A1">
            <w:pPr>
              <w:widowControl/>
              <w:suppressAutoHyphens w:val="0"/>
              <w:overflowPunct/>
              <w:autoSpaceDE/>
              <w:spacing w:after="160" w:line="259" w:lineRule="auto"/>
              <w:ind w:left="1080"/>
              <w:contextualSpacing/>
              <w:jc w:val="center"/>
              <w:rPr>
                <w:rFonts w:ascii="Times New Roman" w:eastAsia="Calibri" w:hAnsi="Times New Roman" w:cs="Times New Roman"/>
                <w:kern w:val="0"/>
                <w:lang w:eastAsia="en-US"/>
              </w:rPr>
            </w:pPr>
          </w:p>
          <w:p w14:paraId="4085107C" w14:textId="77777777" w:rsidR="00F271A1" w:rsidRPr="00975541" w:rsidRDefault="00F271A1" w:rsidP="00F271A1">
            <w:pPr>
              <w:widowControl/>
              <w:suppressAutoHyphens w:val="0"/>
              <w:overflowPunct/>
              <w:autoSpaceDE/>
              <w:spacing w:after="160" w:line="259" w:lineRule="auto"/>
              <w:ind w:left="360"/>
              <w:jc w:val="center"/>
              <w:rPr>
                <w:rFonts w:ascii="Times New Roman" w:eastAsia="Calibri" w:hAnsi="Times New Roman" w:cs="Times New Roman"/>
                <w:i/>
                <w:iCs/>
                <w:kern w:val="0"/>
                <w:lang w:eastAsia="en-US"/>
              </w:rPr>
            </w:pPr>
            <w:r w:rsidRPr="00975541">
              <w:rPr>
                <w:rFonts w:ascii="Times New Roman" w:eastAsia="Calibri" w:hAnsi="Times New Roman" w:cs="Times New Roman"/>
                <w:kern w:val="0"/>
                <w:lang w:eastAsia="en-US"/>
              </w:rPr>
              <w:t>SPEŁNIA / NIE SPEŁNIA</w:t>
            </w:r>
          </w:p>
          <w:p w14:paraId="4BD62F60" w14:textId="77777777" w:rsidR="00F271A1" w:rsidRPr="00975541" w:rsidRDefault="00F271A1" w:rsidP="00F271A1">
            <w:pPr>
              <w:widowControl/>
              <w:suppressAutoHyphens w:val="0"/>
              <w:overflowPunct/>
              <w:autoSpaceDE/>
              <w:spacing w:after="160" w:line="259" w:lineRule="auto"/>
              <w:ind w:left="360"/>
              <w:jc w:val="center"/>
              <w:rPr>
                <w:rFonts w:ascii="Times New Roman" w:eastAsia="Calibri" w:hAnsi="Times New Roman" w:cs="Times New Roman"/>
                <w:kern w:val="0"/>
                <w:lang w:eastAsia="en-US"/>
              </w:rPr>
            </w:pPr>
            <w:r w:rsidRPr="00975541">
              <w:rPr>
                <w:rFonts w:ascii="Times New Roman" w:eastAsia="Calibri" w:hAnsi="Times New Roman" w:cs="Times New Roman"/>
                <w:i/>
                <w:iCs/>
                <w:kern w:val="0"/>
                <w:lang w:eastAsia="en-US"/>
              </w:rPr>
              <w:lastRenderedPageBreak/>
              <w:t>/dotyczy spełniania pozostałych wymagań Zamawiającego/</w:t>
            </w:r>
          </w:p>
        </w:tc>
      </w:tr>
      <w:tr w:rsidR="00975541" w:rsidRPr="00975541" w14:paraId="13806095" w14:textId="77777777" w:rsidTr="00F271A1">
        <w:tblPrEx>
          <w:tblCellMar>
            <w:left w:w="70" w:type="dxa"/>
            <w:right w:w="70" w:type="dxa"/>
          </w:tblCellMar>
          <w:tblLook w:val="04A0" w:firstRow="1" w:lastRow="0" w:firstColumn="1" w:lastColumn="0" w:noHBand="0" w:noVBand="1"/>
        </w:tblPrEx>
        <w:trPr>
          <w:trHeight w:val="512"/>
        </w:trPr>
        <w:tc>
          <w:tcPr>
            <w:tcW w:w="1053" w:type="pct"/>
            <w:tcBorders>
              <w:top w:val="single" w:sz="4" w:space="0" w:color="auto"/>
              <w:left w:val="single" w:sz="4" w:space="0" w:color="auto"/>
              <w:bottom w:val="single" w:sz="4" w:space="0" w:color="auto"/>
              <w:right w:val="single" w:sz="4" w:space="0" w:color="auto"/>
            </w:tcBorders>
            <w:vAlign w:val="center"/>
            <w:hideMark/>
          </w:tcPr>
          <w:p w14:paraId="3797E876" w14:textId="4F74AA3A" w:rsidR="00F271A1" w:rsidRPr="00975541" w:rsidRDefault="00D67DCC" w:rsidP="00F271A1">
            <w:pPr>
              <w:widowControl/>
              <w:suppressAutoHyphens w:val="0"/>
              <w:overflowPunct/>
              <w:autoSpaceDE/>
              <w:spacing w:after="160" w:line="259" w:lineRule="auto"/>
              <w:jc w:val="center"/>
              <w:rPr>
                <w:rFonts w:ascii="Times New Roman" w:eastAsia="Calibri" w:hAnsi="Times New Roman" w:cs="Times New Roman"/>
                <w:b/>
                <w:kern w:val="0"/>
                <w:lang w:eastAsia="en-US"/>
              </w:rPr>
            </w:pPr>
            <w:r w:rsidRPr="00975541">
              <w:rPr>
                <w:rFonts w:ascii="Times New Roman" w:hAnsi="Times New Roman" w:cs="Times New Roman"/>
                <w:b/>
                <w:bCs/>
              </w:rPr>
              <w:lastRenderedPageBreak/>
              <w:t>Chłodzenie</w:t>
            </w:r>
          </w:p>
        </w:tc>
        <w:tc>
          <w:tcPr>
            <w:tcW w:w="2245" w:type="pct"/>
            <w:tcBorders>
              <w:top w:val="single" w:sz="4" w:space="0" w:color="auto"/>
              <w:left w:val="single" w:sz="4" w:space="0" w:color="auto"/>
              <w:bottom w:val="single" w:sz="4" w:space="0" w:color="auto"/>
              <w:right w:val="single" w:sz="4" w:space="0" w:color="auto"/>
            </w:tcBorders>
            <w:vAlign w:val="center"/>
            <w:hideMark/>
          </w:tcPr>
          <w:p w14:paraId="59BDCAA3" w14:textId="6AC68E77" w:rsidR="00F271A1" w:rsidRPr="00975541" w:rsidRDefault="00D67DCC" w:rsidP="00F271A1">
            <w:pPr>
              <w:widowControl/>
              <w:suppressAutoHyphens w:val="0"/>
              <w:overflowPunct/>
              <w:autoSpaceDE/>
              <w:spacing w:after="160" w:line="259" w:lineRule="auto"/>
              <w:rPr>
                <w:rFonts w:ascii="Times New Roman" w:eastAsia="Calibri" w:hAnsi="Times New Roman" w:cs="Times New Roman"/>
                <w:kern w:val="0"/>
                <w:lang w:eastAsia="en-US"/>
              </w:rPr>
            </w:pPr>
            <w:r w:rsidRPr="00975541">
              <w:rPr>
                <w:rFonts w:ascii="Times New Roman" w:hAnsi="Times New Roman" w:cs="Times New Roman"/>
              </w:rPr>
              <w:t>Wewnętrzne redundantne wentylatory typu Hot Plug w ilości umożliwiającej poprawną pracę serwera przy maksymalnej rozbudowie o komponenty dedykowane przez producenta serwera.</w:t>
            </w:r>
          </w:p>
        </w:tc>
        <w:tc>
          <w:tcPr>
            <w:tcW w:w="1702" w:type="pct"/>
            <w:tcBorders>
              <w:top w:val="single" w:sz="4" w:space="0" w:color="auto"/>
              <w:left w:val="single" w:sz="4" w:space="0" w:color="auto"/>
              <w:bottom w:val="single" w:sz="4" w:space="0" w:color="auto"/>
              <w:right w:val="single" w:sz="4" w:space="0" w:color="auto"/>
            </w:tcBorders>
            <w:vAlign w:val="center"/>
          </w:tcPr>
          <w:p w14:paraId="6113ABE6"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kern w:val="0"/>
                <w:lang w:eastAsia="en-US"/>
              </w:rPr>
              <w:t>SPEŁNIA / NIE SPEŁNIA</w:t>
            </w:r>
          </w:p>
          <w:p w14:paraId="4AB68AD8"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kern w:val="0"/>
                <w:lang w:eastAsia="en-US"/>
              </w:rPr>
              <w:t>……………………………………………………………</w:t>
            </w:r>
          </w:p>
          <w:p w14:paraId="57F956B6"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i/>
                <w:iCs/>
                <w:kern w:val="0"/>
                <w:lang w:eastAsia="en-US"/>
              </w:rPr>
              <w:t>/wskazać ilość zainstalowanych wentylatorów/</w:t>
            </w:r>
          </w:p>
        </w:tc>
      </w:tr>
      <w:tr w:rsidR="00975541" w:rsidRPr="00975541" w14:paraId="3FD28A94" w14:textId="77777777" w:rsidTr="00F271A1">
        <w:tblPrEx>
          <w:tblCellMar>
            <w:left w:w="70" w:type="dxa"/>
            <w:right w:w="70" w:type="dxa"/>
          </w:tblCellMar>
          <w:tblLook w:val="04A0" w:firstRow="1" w:lastRow="0" w:firstColumn="1" w:lastColumn="0" w:noHBand="0" w:noVBand="1"/>
        </w:tblPrEx>
        <w:tc>
          <w:tcPr>
            <w:tcW w:w="1053" w:type="pct"/>
            <w:tcBorders>
              <w:top w:val="single" w:sz="4" w:space="0" w:color="auto"/>
              <w:left w:val="single" w:sz="4" w:space="0" w:color="auto"/>
              <w:bottom w:val="single" w:sz="4" w:space="0" w:color="auto"/>
              <w:right w:val="single" w:sz="4" w:space="0" w:color="auto"/>
            </w:tcBorders>
            <w:vAlign w:val="center"/>
            <w:hideMark/>
          </w:tcPr>
          <w:p w14:paraId="3F05ED26" w14:textId="347DFDF1" w:rsidR="00F271A1" w:rsidRPr="00975541" w:rsidRDefault="00F271A1" w:rsidP="00D67DCC">
            <w:pPr>
              <w:widowControl/>
              <w:suppressAutoHyphens w:val="0"/>
              <w:overflowPunct/>
              <w:autoSpaceDE/>
              <w:spacing w:after="160" w:line="259" w:lineRule="auto"/>
              <w:jc w:val="center"/>
              <w:rPr>
                <w:rFonts w:ascii="Times New Roman" w:eastAsia="Calibri" w:hAnsi="Times New Roman" w:cs="Times New Roman"/>
                <w:b/>
                <w:kern w:val="0"/>
                <w:lang w:eastAsia="en-US"/>
              </w:rPr>
            </w:pPr>
            <w:r w:rsidRPr="00975541">
              <w:rPr>
                <w:rFonts w:ascii="Times New Roman" w:eastAsia="Calibri" w:hAnsi="Times New Roman" w:cs="Times New Roman"/>
                <w:b/>
                <w:kern w:val="0"/>
                <w:lang w:eastAsia="en-US"/>
              </w:rPr>
              <w:t>Zasila</w:t>
            </w:r>
            <w:r w:rsidR="00D67DCC" w:rsidRPr="00975541">
              <w:rPr>
                <w:rFonts w:ascii="Times New Roman" w:eastAsia="Calibri" w:hAnsi="Times New Roman" w:cs="Times New Roman"/>
                <w:b/>
                <w:kern w:val="0"/>
                <w:lang w:eastAsia="en-US"/>
              </w:rPr>
              <w:t>nie</w:t>
            </w:r>
          </w:p>
        </w:tc>
        <w:tc>
          <w:tcPr>
            <w:tcW w:w="2245" w:type="pct"/>
            <w:tcBorders>
              <w:top w:val="single" w:sz="4" w:space="0" w:color="auto"/>
              <w:left w:val="single" w:sz="4" w:space="0" w:color="auto"/>
              <w:bottom w:val="single" w:sz="4" w:space="0" w:color="auto"/>
              <w:right w:val="single" w:sz="4" w:space="0" w:color="auto"/>
            </w:tcBorders>
            <w:vAlign w:val="center"/>
            <w:hideMark/>
          </w:tcPr>
          <w:p w14:paraId="6167AD69" w14:textId="2E1B1481" w:rsidR="00F271A1" w:rsidRPr="00975541" w:rsidRDefault="00D67DCC" w:rsidP="00F271A1">
            <w:pPr>
              <w:widowControl/>
              <w:suppressAutoHyphens w:val="0"/>
              <w:overflowPunct/>
              <w:autoSpaceDE/>
              <w:spacing w:after="160" w:line="259" w:lineRule="auto"/>
              <w:rPr>
                <w:rFonts w:ascii="Times New Roman" w:eastAsia="Calibri" w:hAnsi="Times New Roman" w:cs="Times New Roman"/>
                <w:kern w:val="0"/>
                <w:lang w:eastAsia="en-US"/>
              </w:rPr>
            </w:pPr>
            <w:r w:rsidRPr="00975541">
              <w:rPr>
                <w:rFonts w:ascii="Times New Roman" w:hAnsi="Times New Roman" w:cs="Times New Roman"/>
              </w:rPr>
              <w:t>Redundantna ilość zasilaczy Hot Plug o mocy dedykowanej przez producenta serwera w ilości umożliwiającej poprawną pracę serwera przy maksymalnej rozbudowie pamięci RAM dedykowanej przez producenta serwera.</w:t>
            </w:r>
          </w:p>
        </w:tc>
        <w:tc>
          <w:tcPr>
            <w:tcW w:w="1702" w:type="pct"/>
            <w:tcBorders>
              <w:top w:val="single" w:sz="4" w:space="0" w:color="auto"/>
              <w:left w:val="single" w:sz="4" w:space="0" w:color="auto"/>
              <w:bottom w:val="single" w:sz="4" w:space="0" w:color="auto"/>
              <w:right w:val="single" w:sz="4" w:space="0" w:color="auto"/>
            </w:tcBorders>
            <w:vAlign w:val="center"/>
          </w:tcPr>
          <w:p w14:paraId="6174707B"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kern w:val="0"/>
                <w:lang w:eastAsia="en-US"/>
              </w:rPr>
              <w:t>SPEŁNIA / NIE SPEŁNIA</w:t>
            </w:r>
          </w:p>
          <w:p w14:paraId="4B0C08A2"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kern w:val="0"/>
                <w:lang w:eastAsia="en-US"/>
              </w:rPr>
              <w:t>……………………………………………………………</w:t>
            </w:r>
          </w:p>
          <w:p w14:paraId="27B4028C"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i/>
                <w:iCs/>
                <w:kern w:val="0"/>
                <w:lang w:eastAsia="en-US"/>
              </w:rPr>
              <w:t>/wskazać ilość zainstalowanych zasilaczy oraz maksymalną moc każdego z nich/</w:t>
            </w:r>
          </w:p>
        </w:tc>
      </w:tr>
      <w:tr w:rsidR="00975541" w:rsidRPr="00975541" w14:paraId="76C724DD" w14:textId="77777777" w:rsidTr="00F271A1">
        <w:tblPrEx>
          <w:tblCellMar>
            <w:left w:w="70" w:type="dxa"/>
            <w:right w:w="70" w:type="dxa"/>
          </w:tblCellMar>
          <w:tblLook w:val="04A0" w:firstRow="1" w:lastRow="0" w:firstColumn="1" w:lastColumn="0" w:noHBand="0" w:noVBand="1"/>
        </w:tblPrEx>
        <w:tc>
          <w:tcPr>
            <w:tcW w:w="1053" w:type="pct"/>
            <w:tcBorders>
              <w:top w:val="single" w:sz="4" w:space="0" w:color="auto"/>
              <w:left w:val="single" w:sz="4" w:space="0" w:color="auto"/>
              <w:bottom w:val="single" w:sz="4" w:space="0" w:color="auto"/>
              <w:right w:val="single" w:sz="4" w:space="0" w:color="auto"/>
            </w:tcBorders>
            <w:vAlign w:val="center"/>
            <w:hideMark/>
          </w:tcPr>
          <w:p w14:paraId="0B1B21D1" w14:textId="50B87A13" w:rsidR="00F271A1" w:rsidRPr="00975541" w:rsidRDefault="00D67DCC" w:rsidP="00F271A1">
            <w:pPr>
              <w:widowControl/>
              <w:suppressAutoHyphens w:val="0"/>
              <w:overflowPunct/>
              <w:autoSpaceDE/>
              <w:spacing w:after="160" w:line="259" w:lineRule="auto"/>
              <w:jc w:val="center"/>
              <w:rPr>
                <w:rFonts w:ascii="Times New Roman" w:eastAsia="Calibri" w:hAnsi="Times New Roman" w:cs="Times New Roman"/>
                <w:b/>
                <w:kern w:val="0"/>
                <w:lang w:eastAsia="en-US"/>
              </w:rPr>
            </w:pPr>
            <w:bookmarkStart w:id="0" w:name="_GoBack"/>
            <w:r w:rsidRPr="00975541">
              <w:rPr>
                <w:rFonts w:ascii="Times New Roman" w:hAnsi="Times New Roman" w:cs="Times New Roman"/>
                <w:b/>
                <w:bCs/>
              </w:rPr>
              <w:t>Bezpieczeństwo i system diagnostyczny</w:t>
            </w:r>
            <w:bookmarkEnd w:id="0"/>
          </w:p>
        </w:tc>
        <w:tc>
          <w:tcPr>
            <w:tcW w:w="2245" w:type="pct"/>
            <w:tcBorders>
              <w:top w:val="single" w:sz="4" w:space="0" w:color="auto"/>
              <w:left w:val="single" w:sz="4" w:space="0" w:color="auto"/>
              <w:bottom w:val="single" w:sz="4" w:space="0" w:color="auto"/>
              <w:right w:val="single" w:sz="4" w:space="0" w:color="auto"/>
            </w:tcBorders>
            <w:vAlign w:val="center"/>
            <w:hideMark/>
          </w:tcPr>
          <w:p w14:paraId="20214B75" w14:textId="77777777" w:rsidR="00D67DCC" w:rsidRPr="00975541" w:rsidRDefault="00D67DCC" w:rsidP="00D67DCC">
            <w:pPr>
              <w:pStyle w:val="Akapitzlist"/>
              <w:ind w:left="0"/>
              <w:jc w:val="both"/>
              <w:rPr>
                <w:rFonts w:ascii="Times New Roman" w:hAnsi="Times New Roman"/>
              </w:rPr>
            </w:pPr>
            <w:r w:rsidRPr="00975541">
              <w:rPr>
                <w:rFonts w:ascii="Times New Roman" w:hAnsi="Times New Roman"/>
              </w:rPr>
              <w:t xml:space="preserve">- Panel LCD umieszczony na froncie obudowy, umożliwiający wyświetlenie informacji o stanie procesora, pamięci, dysków, </w:t>
            </w:r>
            <w:proofErr w:type="spellStart"/>
            <w:r w:rsidRPr="00975541">
              <w:rPr>
                <w:rFonts w:ascii="Times New Roman" w:hAnsi="Times New Roman"/>
              </w:rPr>
              <w:t>BIOS’u</w:t>
            </w:r>
            <w:proofErr w:type="spellEnd"/>
            <w:r w:rsidRPr="00975541">
              <w:rPr>
                <w:rFonts w:ascii="Times New Roman" w:hAnsi="Times New Roman"/>
              </w:rPr>
              <w:t>, zasilaniu oraz temperaturze.</w:t>
            </w:r>
          </w:p>
          <w:p w14:paraId="60E9A1F1" w14:textId="38588313" w:rsidR="00F271A1" w:rsidRPr="00975541" w:rsidRDefault="00D67DCC" w:rsidP="00D67DCC">
            <w:pPr>
              <w:widowControl/>
              <w:suppressAutoHyphens w:val="0"/>
              <w:overflowPunct/>
              <w:autoSpaceDE/>
              <w:spacing w:after="160" w:line="259" w:lineRule="auto"/>
              <w:rPr>
                <w:rFonts w:ascii="Times New Roman" w:eastAsia="Calibri" w:hAnsi="Times New Roman" w:cs="Times New Roman"/>
                <w:bCs/>
                <w:kern w:val="0"/>
                <w:lang w:eastAsia="en-US"/>
              </w:rPr>
            </w:pPr>
            <w:r w:rsidRPr="00975541">
              <w:rPr>
                <w:rFonts w:ascii="Times New Roman" w:hAnsi="Times New Roman" w:cs="Times New Roman"/>
              </w:rPr>
              <w:t xml:space="preserve">- </w:t>
            </w:r>
            <w:r w:rsidRPr="00975541">
              <w:rPr>
                <w:rFonts w:ascii="Times New Roman" w:hAnsi="Times New Roman" w:cs="Times New Roman"/>
                <w:bCs/>
              </w:rPr>
              <w:t>Wbudowany czujnik otwarcia obudowy współpracujący z BIOS i kartą zarządzającą.</w:t>
            </w:r>
          </w:p>
        </w:tc>
        <w:tc>
          <w:tcPr>
            <w:tcW w:w="1702" w:type="pct"/>
            <w:tcBorders>
              <w:top w:val="single" w:sz="4" w:space="0" w:color="auto"/>
              <w:left w:val="single" w:sz="4" w:space="0" w:color="auto"/>
              <w:bottom w:val="single" w:sz="4" w:space="0" w:color="auto"/>
              <w:right w:val="single" w:sz="4" w:space="0" w:color="auto"/>
            </w:tcBorders>
            <w:vAlign w:val="center"/>
          </w:tcPr>
          <w:p w14:paraId="7DF68E89"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bCs/>
                <w:kern w:val="0"/>
                <w:lang w:eastAsia="en-US"/>
              </w:rPr>
            </w:pPr>
            <w:r w:rsidRPr="00975541">
              <w:rPr>
                <w:rFonts w:ascii="Times New Roman" w:eastAsia="Calibri" w:hAnsi="Times New Roman" w:cs="Times New Roman"/>
                <w:kern w:val="0"/>
                <w:lang w:eastAsia="en-US"/>
              </w:rPr>
              <w:t>SPEŁNIA / NIE SPEŁNIA</w:t>
            </w:r>
          </w:p>
        </w:tc>
      </w:tr>
      <w:tr w:rsidR="00975541" w:rsidRPr="00975541" w14:paraId="4155FC33" w14:textId="77777777" w:rsidTr="00F271A1">
        <w:tblPrEx>
          <w:tblCellMar>
            <w:left w:w="70" w:type="dxa"/>
            <w:right w:w="70" w:type="dxa"/>
          </w:tblCellMar>
          <w:tblLook w:val="04A0" w:firstRow="1" w:lastRow="0" w:firstColumn="1" w:lastColumn="0" w:noHBand="0" w:noVBand="1"/>
        </w:tblPrEx>
        <w:tc>
          <w:tcPr>
            <w:tcW w:w="1053" w:type="pct"/>
            <w:tcBorders>
              <w:top w:val="single" w:sz="4" w:space="0" w:color="auto"/>
              <w:left w:val="single" w:sz="4" w:space="0" w:color="auto"/>
              <w:bottom w:val="single" w:sz="4" w:space="0" w:color="auto"/>
              <w:right w:val="single" w:sz="4" w:space="0" w:color="auto"/>
            </w:tcBorders>
            <w:vAlign w:val="center"/>
            <w:hideMark/>
          </w:tcPr>
          <w:p w14:paraId="1CF3162D"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b/>
                <w:kern w:val="0"/>
                <w:lang w:eastAsia="en-US"/>
              </w:rPr>
            </w:pPr>
            <w:r w:rsidRPr="00975541">
              <w:rPr>
                <w:rFonts w:ascii="Times New Roman" w:eastAsia="Calibri" w:hAnsi="Times New Roman" w:cs="Times New Roman"/>
                <w:b/>
                <w:kern w:val="0"/>
                <w:lang w:eastAsia="en-US"/>
              </w:rPr>
              <w:t>Karta Zarządzania</w:t>
            </w:r>
          </w:p>
        </w:tc>
        <w:tc>
          <w:tcPr>
            <w:tcW w:w="2245" w:type="pct"/>
            <w:tcBorders>
              <w:top w:val="single" w:sz="4" w:space="0" w:color="auto"/>
              <w:left w:val="single" w:sz="4" w:space="0" w:color="auto"/>
              <w:bottom w:val="single" w:sz="4" w:space="0" w:color="auto"/>
              <w:right w:val="single" w:sz="4" w:space="0" w:color="auto"/>
            </w:tcBorders>
            <w:vAlign w:val="center"/>
          </w:tcPr>
          <w:p w14:paraId="40D1EEB5" w14:textId="77777777" w:rsidR="00D67DCC" w:rsidRPr="00975541" w:rsidRDefault="00D67DCC" w:rsidP="00D67DCC">
            <w:pPr>
              <w:rPr>
                <w:rFonts w:ascii="Times New Roman" w:hAnsi="Times New Roman" w:cs="Times New Roman"/>
              </w:rPr>
            </w:pPr>
            <w:r w:rsidRPr="00975541">
              <w:rPr>
                <w:rFonts w:ascii="Times New Roman" w:hAnsi="Times New Roman" w:cs="Times New Roman"/>
              </w:rPr>
              <w:t>Niezależna od zainstalowanego na serwerze systemu operacyjnego posiadająca dedykowane port RJ-45 Gigabit Ethernet umożliwiająca:</w:t>
            </w:r>
          </w:p>
          <w:p w14:paraId="50BF74B0"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zdalny dostęp do graficznego interfejsu Web karty zarządzającej</w:t>
            </w:r>
          </w:p>
          <w:p w14:paraId="5BEC6318"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zdalne monitorowanie i informowanie o statusie serwera (m.in. prędkości obrotowej wentylatorów, konfiguracji serwera)</w:t>
            </w:r>
          </w:p>
          <w:p w14:paraId="16A283C9"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szyfrowane połączenie (SSLv3) oraz autentykacje i autoryzację użytkownika</w:t>
            </w:r>
          </w:p>
          <w:p w14:paraId="73A6775B"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możliwość podmontowania zdalnych wirtualnych napędów</w:t>
            </w:r>
          </w:p>
          <w:p w14:paraId="543DC6E2"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wirtualną konsolę z dostępem do myszy, klawiatury</w:t>
            </w:r>
          </w:p>
          <w:p w14:paraId="6103AA6F"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wsparcie dla IPv6</w:t>
            </w:r>
          </w:p>
          <w:p w14:paraId="64AE5876"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 xml:space="preserve">wsparcie dla SNMP; IPMI2.0, VLAN </w:t>
            </w:r>
            <w:proofErr w:type="spellStart"/>
            <w:r w:rsidRPr="00975541">
              <w:rPr>
                <w:rFonts w:ascii="Times New Roman" w:hAnsi="Times New Roman" w:cs="Times New Roman"/>
              </w:rPr>
              <w:t>tagging</w:t>
            </w:r>
            <w:proofErr w:type="spellEnd"/>
            <w:r w:rsidRPr="00975541">
              <w:rPr>
                <w:rFonts w:ascii="Times New Roman" w:hAnsi="Times New Roman" w:cs="Times New Roman"/>
              </w:rPr>
              <w:t>, Telnet, SSH</w:t>
            </w:r>
          </w:p>
          <w:p w14:paraId="0F84958A"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możliwość zdalnego monitorowania w czasie rzeczywistym poboru prądu przez serwer</w:t>
            </w:r>
          </w:p>
          <w:p w14:paraId="6C698D79"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możliwość zdalnego ustawienia limitu poboru prądu przez konkretny serwer</w:t>
            </w:r>
          </w:p>
          <w:p w14:paraId="28653998"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integracja z Active Directory</w:t>
            </w:r>
          </w:p>
          <w:p w14:paraId="4E5F3F94"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możliwość obsługi przez dwóch administratorów jednocześnie</w:t>
            </w:r>
          </w:p>
          <w:p w14:paraId="3716F5EB"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lastRenderedPageBreak/>
              <w:t xml:space="preserve">wsparcie dla </w:t>
            </w:r>
            <w:proofErr w:type="spellStart"/>
            <w:r w:rsidRPr="00975541">
              <w:rPr>
                <w:rFonts w:ascii="Times New Roman" w:hAnsi="Times New Roman" w:cs="Times New Roman"/>
              </w:rPr>
              <w:t>dynamic</w:t>
            </w:r>
            <w:proofErr w:type="spellEnd"/>
            <w:r w:rsidRPr="00975541">
              <w:rPr>
                <w:rFonts w:ascii="Times New Roman" w:hAnsi="Times New Roman" w:cs="Times New Roman"/>
              </w:rPr>
              <w:t xml:space="preserve"> DNS</w:t>
            </w:r>
          </w:p>
          <w:p w14:paraId="06E51A75"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wysyłanie do administratora maila z powiadomieniem o awarii lub zmianie konfiguracji sprzętowej</w:t>
            </w:r>
          </w:p>
          <w:p w14:paraId="1E34A511"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możliwość podłączenia lokalnego poprzez złącze RS-232.</w:t>
            </w:r>
          </w:p>
          <w:p w14:paraId="64AD373E"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 xml:space="preserve">Producent systemu musi posiadać dedykowane rozwiązanie które będzie przeciwdziałało automatycznym skryptom konfiguracyjnym działającym w sieci. Jest niedopuszczalne aby konsole zarządzające serwerów miały identyczne dane dostępowe. </w:t>
            </w:r>
          </w:p>
          <w:p w14:paraId="642D3CF5"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możliwość zarządzania bezpośredniego poprzez złącze USB umieszczone na froncie obudowy.</w:t>
            </w:r>
          </w:p>
          <w:p w14:paraId="36887160"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 xml:space="preserve">możliwość konfiguracji przepływu powietrza na każdym slocie </w:t>
            </w:r>
            <w:proofErr w:type="spellStart"/>
            <w:r w:rsidRPr="00975541">
              <w:rPr>
                <w:rFonts w:ascii="Times New Roman" w:hAnsi="Times New Roman" w:cs="Times New Roman"/>
              </w:rPr>
              <w:t>PCIe</w:t>
            </w:r>
            <w:proofErr w:type="spellEnd"/>
            <w:r w:rsidRPr="00975541">
              <w:rPr>
                <w:rFonts w:ascii="Times New Roman" w:hAnsi="Times New Roman" w:cs="Times New Roman"/>
              </w:rPr>
              <w:t>, jak również musi posiadać możliwość konfiguracji wyłączania lub włączania poszczególnych wentylatorów.</w:t>
            </w:r>
          </w:p>
          <w:p w14:paraId="2B7238B5"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możliwość zablokowania konfiguracji oraz odnowienia oprogramowania  karty zarządzającej poprzez jednego z administratorów. Podczas trwania blokady musi być ona wyświetlana dla wszystkich administratorów którzy obecnie korzystają z karty.</w:t>
            </w:r>
          </w:p>
          <w:p w14:paraId="57F64082" w14:textId="77777777" w:rsidR="00D67DCC" w:rsidRPr="00975541" w:rsidRDefault="00D67DCC" w:rsidP="00D67DCC">
            <w:pPr>
              <w:rPr>
                <w:rFonts w:ascii="Times New Roman" w:hAnsi="Times New Roman" w:cs="Times New Roman"/>
              </w:rPr>
            </w:pPr>
          </w:p>
          <w:p w14:paraId="1D15A361" w14:textId="77777777" w:rsidR="00D67DCC" w:rsidRPr="00975541" w:rsidRDefault="00D67DCC" w:rsidP="00D67DCC">
            <w:pPr>
              <w:rPr>
                <w:rFonts w:ascii="Times New Roman" w:hAnsi="Times New Roman" w:cs="Times New Roman"/>
              </w:rPr>
            </w:pPr>
            <w:r w:rsidRPr="00975541">
              <w:rPr>
                <w:rFonts w:ascii="Times New Roman" w:hAnsi="Times New Roman" w:cs="Times New Roman"/>
              </w:rPr>
              <w:t>Dodatkowe oprogramowanie umożliwiające zarządzanie poprzez sieć, spełniające minimalne wymagania:</w:t>
            </w:r>
          </w:p>
          <w:p w14:paraId="62298625"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Wsparcie dla serwerów, urządzeń sieciowych oraz pamięci masowych</w:t>
            </w:r>
          </w:p>
          <w:p w14:paraId="6E0C2556"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Możliwość zarządzania dostarczonymi serwerami bez udziału dedykowanego agenta</w:t>
            </w:r>
          </w:p>
          <w:p w14:paraId="630143A9"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Wsparcie dla protokołów– WMI, SNMP, IPMI, Linux SSH</w:t>
            </w:r>
          </w:p>
          <w:p w14:paraId="428D8821"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 xml:space="preserve">Możliwość </w:t>
            </w:r>
            <w:proofErr w:type="spellStart"/>
            <w:r w:rsidRPr="00975541">
              <w:rPr>
                <w:rFonts w:ascii="Times New Roman" w:hAnsi="Times New Roman" w:cs="Times New Roman"/>
              </w:rPr>
              <w:t>oskryptowywania</w:t>
            </w:r>
            <w:proofErr w:type="spellEnd"/>
            <w:r w:rsidRPr="00975541">
              <w:rPr>
                <w:rFonts w:ascii="Times New Roman" w:hAnsi="Times New Roman" w:cs="Times New Roman"/>
              </w:rPr>
              <w:t xml:space="preserve"> procesu wykrywania urządzeń</w:t>
            </w:r>
          </w:p>
          <w:p w14:paraId="4AAC3CBE"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Możliwość uruchamiania procesu wykrywania urządzeń w oparciu o harmonogram</w:t>
            </w:r>
          </w:p>
          <w:p w14:paraId="4CA32E4C"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Szczegółowy opis wykrytych systemów oraz ich komponentów</w:t>
            </w:r>
          </w:p>
          <w:p w14:paraId="2B33FB51"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Możliwość eksportu raportu do CSV, HTML, XLS</w:t>
            </w:r>
          </w:p>
          <w:p w14:paraId="043D26E0"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Grupowanie urządzeń w oparciu o kryteria użytkownika</w:t>
            </w:r>
          </w:p>
          <w:p w14:paraId="390907B0"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Możliwość uruchamiania narzędzi zarządzających w poszczególnych urządzeniach</w:t>
            </w:r>
          </w:p>
          <w:p w14:paraId="2A78BA23"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Automatyczne skrypty CLI umożliwiające dodawanie i edycję grup urządzeń</w:t>
            </w:r>
          </w:p>
          <w:p w14:paraId="7489AA54"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lastRenderedPageBreak/>
              <w:t>Szybki podgląd stanu środowiska</w:t>
            </w:r>
          </w:p>
          <w:p w14:paraId="60583BA5"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Podsumowanie stanu dla każdego urządzenia</w:t>
            </w:r>
          </w:p>
          <w:p w14:paraId="33F50EC5"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Szczegółowy status urządzenia/elementu/komponentu</w:t>
            </w:r>
          </w:p>
          <w:p w14:paraId="5B446FA2"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Generowanie alertów przy zmianie stanu urządzenia</w:t>
            </w:r>
          </w:p>
          <w:p w14:paraId="6B7B9269"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Filtry raportów umożliwiające podgląd najważniejszych zdarzeń</w:t>
            </w:r>
          </w:p>
          <w:p w14:paraId="7EACA9F2"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 xml:space="preserve">Integracja z service </w:t>
            </w:r>
            <w:proofErr w:type="spellStart"/>
            <w:r w:rsidRPr="00975541">
              <w:rPr>
                <w:rFonts w:ascii="Times New Roman" w:hAnsi="Times New Roman" w:cs="Times New Roman"/>
              </w:rPr>
              <w:t>desk</w:t>
            </w:r>
            <w:proofErr w:type="spellEnd"/>
            <w:r w:rsidRPr="00975541">
              <w:rPr>
                <w:rFonts w:ascii="Times New Roman" w:hAnsi="Times New Roman" w:cs="Times New Roman"/>
              </w:rPr>
              <w:t xml:space="preserve"> producenta dostarczonej platformy sprzętowej </w:t>
            </w:r>
          </w:p>
          <w:p w14:paraId="4100A705"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Możliwość przejęcia zdalnego pulpitu</w:t>
            </w:r>
          </w:p>
          <w:p w14:paraId="51143944"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 xml:space="preserve"> Możliwość podmontowania wirtualnego napędu</w:t>
            </w:r>
          </w:p>
          <w:p w14:paraId="0FE5C65D"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Automatyczne zaplanowanie akcji dla poszczególnych alertów w tym automatyczne tworzenie zgłoszeń serwisowych w oparciu o standardy przyjęte przez producentów oferowanego w tym postępowaniu sprzętu</w:t>
            </w:r>
          </w:p>
          <w:p w14:paraId="7CF79D65"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Kreator umożliwiający dostosowanie akcji dla wybranych alertów</w:t>
            </w:r>
          </w:p>
          <w:p w14:paraId="425E3410"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 xml:space="preserve">Możliwość importu plików MIB </w:t>
            </w:r>
          </w:p>
          <w:p w14:paraId="330013C5"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Przesyłanie alertów „as-</w:t>
            </w:r>
            <w:proofErr w:type="spellStart"/>
            <w:r w:rsidRPr="00975541">
              <w:rPr>
                <w:rFonts w:ascii="Times New Roman" w:hAnsi="Times New Roman" w:cs="Times New Roman"/>
              </w:rPr>
              <w:t>is</w:t>
            </w:r>
            <w:proofErr w:type="spellEnd"/>
            <w:r w:rsidRPr="00975541">
              <w:rPr>
                <w:rFonts w:ascii="Times New Roman" w:hAnsi="Times New Roman" w:cs="Times New Roman"/>
              </w:rPr>
              <w:t>” do innych konsol firm trzecich</w:t>
            </w:r>
          </w:p>
          <w:p w14:paraId="25032AC2"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Możliwość definiowania ról administratorów</w:t>
            </w:r>
          </w:p>
          <w:p w14:paraId="058C252E"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Możliwość zdalnej aktualizacji sterowników i oprogramowania wewnętrznego serwerów</w:t>
            </w:r>
          </w:p>
          <w:p w14:paraId="6C7AFADF"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Aktualizacja oparta o wybranie źródła bibliotek (lokalna, on-line producenta oferowanego rozwiązania)</w:t>
            </w:r>
          </w:p>
          <w:p w14:paraId="44F740D0"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Możliwość instalacji sterowników i oprogramowania wewnętrznego bez potrzeby instalacji agenta</w:t>
            </w:r>
          </w:p>
          <w:p w14:paraId="5C7E3285" w14:textId="77777777" w:rsidR="00D67DCC" w:rsidRPr="00975541" w:rsidRDefault="00D67DCC" w:rsidP="00D67DCC">
            <w:pPr>
              <w:widowControl/>
              <w:numPr>
                <w:ilvl w:val="0"/>
                <w:numId w:val="10"/>
              </w:numPr>
              <w:suppressAutoHyphens w:val="0"/>
              <w:overflowPunct/>
              <w:autoSpaceDE/>
              <w:rPr>
                <w:rFonts w:ascii="Times New Roman" w:hAnsi="Times New Roman" w:cs="Times New Roman"/>
              </w:rPr>
            </w:pPr>
            <w:r w:rsidRPr="00975541">
              <w:rPr>
                <w:rFonts w:ascii="Times New Roman" w:hAnsi="Times New Roman" w:cs="Times New Roman"/>
              </w:rPr>
              <w:t>Możliwość automatycznego generowania i zgłaszania incydentów awarii bezpośrednio do centrum serwisowego producenta serwerów</w:t>
            </w:r>
          </w:p>
          <w:p w14:paraId="1D7A9702" w14:textId="77777777" w:rsidR="00D67DCC" w:rsidRPr="00975541" w:rsidRDefault="00D67DCC" w:rsidP="00D67DCC">
            <w:pPr>
              <w:widowControl/>
              <w:numPr>
                <w:ilvl w:val="0"/>
                <w:numId w:val="11"/>
              </w:numPr>
              <w:suppressAutoHyphens w:val="0"/>
              <w:overflowPunct/>
              <w:autoSpaceDE/>
              <w:rPr>
                <w:rFonts w:ascii="Times New Roman" w:hAnsi="Times New Roman" w:cs="Times New Roman"/>
                <w:bCs/>
              </w:rPr>
            </w:pPr>
            <w:r w:rsidRPr="00975541">
              <w:rPr>
                <w:rFonts w:ascii="Times New Roman" w:hAnsi="Times New Roman" w:cs="Times New Roman"/>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gwarancji, adresy IP kart sieciowych</w:t>
            </w:r>
          </w:p>
          <w:p w14:paraId="231EDB8D" w14:textId="2E0F569D" w:rsidR="00F271A1" w:rsidRPr="00975541" w:rsidRDefault="00D67DCC" w:rsidP="00D67DCC">
            <w:pPr>
              <w:widowControl/>
              <w:numPr>
                <w:ilvl w:val="0"/>
                <w:numId w:val="11"/>
              </w:numPr>
              <w:suppressAutoHyphens w:val="0"/>
              <w:overflowPunct/>
              <w:autoSpaceDE/>
              <w:rPr>
                <w:rFonts w:ascii="Times New Roman" w:hAnsi="Times New Roman" w:cs="Times New Roman"/>
                <w:bCs/>
              </w:rPr>
            </w:pPr>
            <w:r w:rsidRPr="00975541">
              <w:rPr>
                <w:rFonts w:ascii="Times New Roman" w:hAnsi="Times New Roman" w:cs="Times New Roman"/>
              </w:rPr>
              <w:t xml:space="preserve">Możliwość automatycznego przywracania ustawień serwera, kart sieciowych, BIOS, wersji </w:t>
            </w:r>
            <w:proofErr w:type="spellStart"/>
            <w:r w:rsidRPr="00975541">
              <w:rPr>
                <w:rFonts w:ascii="Times New Roman" w:hAnsi="Times New Roman" w:cs="Times New Roman"/>
              </w:rPr>
              <w:t>firmware</w:t>
            </w:r>
            <w:proofErr w:type="spellEnd"/>
            <w:r w:rsidRPr="00975541">
              <w:rPr>
                <w:rFonts w:ascii="Times New Roman" w:hAnsi="Times New Roman" w:cs="Times New Roman"/>
              </w:rPr>
              <w:t xml:space="preserve"> w przypadku awarii i wymiany któregoś z komponentów (w tym kontrolera RAID, kart sieciowych, płyty głównej).</w:t>
            </w:r>
          </w:p>
        </w:tc>
        <w:tc>
          <w:tcPr>
            <w:tcW w:w="1702" w:type="pct"/>
            <w:tcBorders>
              <w:top w:val="single" w:sz="4" w:space="0" w:color="auto"/>
              <w:left w:val="single" w:sz="4" w:space="0" w:color="auto"/>
              <w:bottom w:val="single" w:sz="4" w:space="0" w:color="auto"/>
              <w:right w:val="single" w:sz="4" w:space="0" w:color="auto"/>
            </w:tcBorders>
            <w:vAlign w:val="center"/>
          </w:tcPr>
          <w:p w14:paraId="71D9887C"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kern w:val="0"/>
                <w:lang w:eastAsia="en-US"/>
              </w:rPr>
              <w:lastRenderedPageBreak/>
              <w:t>SPEŁNIA / NIE SPEŁNIA</w:t>
            </w:r>
          </w:p>
        </w:tc>
      </w:tr>
      <w:tr w:rsidR="00975541" w:rsidRPr="00975541" w14:paraId="7EED58FB" w14:textId="77777777" w:rsidTr="00F271A1">
        <w:tblPrEx>
          <w:tblCellMar>
            <w:left w:w="70" w:type="dxa"/>
            <w:right w:w="70" w:type="dxa"/>
          </w:tblCellMar>
          <w:tblLook w:val="04A0" w:firstRow="1" w:lastRow="0" w:firstColumn="1" w:lastColumn="0" w:noHBand="0" w:noVBand="1"/>
        </w:tblPrEx>
        <w:tc>
          <w:tcPr>
            <w:tcW w:w="1053" w:type="pct"/>
            <w:tcBorders>
              <w:top w:val="single" w:sz="4" w:space="0" w:color="auto"/>
              <w:left w:val="single" w:sz="4" w:space="0" w:color="auto"/>
              <w:bottom w:val="single" w:sz="4" w:space="0" w:color="auto"/>
              <w:right w:val="single" w:sz="4" w:space="0" w:color="auto"/>
            </w:tcBorders>
            <w:vAlign w:val="center"/>
            <w:hideMark/>
          </w:tcPr>
          <w:p w14:paraId="1AB913CF"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b/>
                <w:kern w:val="0"/>
                <w:lang w:eastAsia="en-US"/>
              </w:rPr>
            </w:pPr>
            <w:r w:rsidRPr="00975541">
              <w:rPr>
                <w:rFonts w:ascii="Times New Roman" w:eastAsia="Calibri" w:hAnsi="Times New Roman" w:cs="Times New Roman"/>
                <w:b/>
                <w:kern w:val="0"/>
                <w:lang w:eastAsia="en-US"/>
              </w:rPr>
              <w:lastRenderedPageBreak/>
              <w:t>Certyfikaty</w:t>
            </w:r>
          </w:p>
        </w:tc>
        <w:tc>
          <w:tcPr>
            <w:tcW w:w="2245" w:type="pct"/>
            <w:tcBorders>
              <w:top w:val="single" w:sz="4" w:space="0" w:color="auto"/>
              <w:left w:val="single" w:sz="4" w:space="0" w:color="auto"/>
              <w:bottom w:val="single" w:sz="4" w:space="0" w:color="auto"/>
              <w:right w:val="single" w:sz="4" w:space="0" w:color="auto"/>
            </w:tcBorders>
            <w:vAlign w:val="center"/>
            <w:hideMark/>
          </w:tcPr>
          <w:p w14:paraId="246BBE95" w14:textId="77777777" w:rsidR="004D7B2F" w:rsidRPr="00975541" w:rsidRDefault="004D7B2F" w:rsidP="004D7B2F">
            <w:pPr>
              <w:pStyle w:val="Akapitzlist"/>
              <w:widowControl/>
              <w:numPr>
                <w:ilvl w:val="0"/>
                <w:numId w:val="21"/>
              </w:numPr>
              <w:suppressAutoHyphens w:val="0"/>
              <w:overflowPunct/>
              <w:autoSpaceDE/>
              <w:spacing w:after="160" w:line="259" w:lineRule="auto"/>
              <w:rPr>
                <w:rFonts w:ascii="Times New Roman" w:eastAsia="Calibri" w:hAnsi="Times New Roman"/>
                <w:kern w:val="0"/>
                <w:lang w:eastAsia="en-US"/>
              </w:rPr>
            </w:pPr>
            <w:r w:rsidRPr="00975541">
              <w:rPr>
                <w:rFonts w:ascii="Times New Roman" w:hAnsi="Times New Roman"/>
              </w:rPr>
              <w:t xml:space="preserve">Serwer musi być wyprodukowany zgodnie z normą ISO-9001:2008 lub równoważną, w zakresie co najmniej produkcji lub projektowania lub rozwoju – urządzeń lub systemów lub rozwiązań informatycznych oraz ISO-14001 lub równoważnej, w zakresie co najmniej produkcji lub projektowania lub rozwoju – urządzeń lub systemów lub rozwiązań informatycznych. </w:t>
            </w:r>
          </w:p>
          <w:p w14:paraId="231017AB" w14:textId="77777777" w:rsidR="004D7B2F" w:rsidRPr="00975541" w:rsidRDefault="004D7B2F" w:rsidP="004D7B2F">
            <w:pPr>
              <w:pStyle w:val="Akapitzlist"/>
              <w:widowControl/>
              <w:numPr>
                <w:ilvl w:val="0"/>
                <w:numId w:val="21"/>
              </w:numPr>
              <w:suppressAutoHyphens w:val="0"/>
              <w:overflowPunct/>
              <w:autoSpaceDE/>
              <w:spacing w:after="160" w:line="259" w:lineRule="auto"/>
              <w:rPr>
                <w:rFonts w:ascii="Times New Roman" w:eastAsia="Calibri" w:hAnsi="Times New Roman"/>
                <w:kern w:val="0"/>
                <w:lang w:eastAsia="en-US"/>
              </w:rPr>
            </w:pPr>
            <w:r w:rsidRPr="00975541">
              <w:rPr>
                <w:rFonts w:ascii="Times New Roman" w:hAnsi="Times New Roman"/>
              </w:rPr>
              <w:t>Serwer musi spełniać wymagania dyrektyw tzw. "Nowego Podejścia" Unii Europejskiej (UE), tj. musi posiadać deklarację CE</w:t>
            </w:r>
            <w:r w:rsidRPr="00975541">
              <w:rPr>
                <w:rFonts w:ascii="Times New Roman" w:hAnsi="Times New Roman"/>
              </w:rPr>
              <w:t>.</w:t>
            </w:r>
          </w:p>
          <w:p w14:paraId="4939B986" w14:textId="4098054C" w:rsidR="00F271A1" w:rsidRPr="00975541" w:rsidRDefault="004D7B2F" w:rsidP="004D7B2F">
            <w:pPr>
              <w:pStyle w:val="Akapitzlist"/>
              <w:widowControl/>
              <w:numPr>
                <w:ilvl w:val="0"/>
                <w:numId w:val="21"/>
              </w:numPr>
              <w:suppressAutoHyphens w:val="0"/>
              <w:overflowPunct/>
              <w:autoSpaceDE/>
              <w:spacing w:after="160" w:line="259" w:lineRule="auto"/>
              <w:rPr>
                <w:rFonts w:ascii="Times New Roman" w:eastAsia="Calibri" w:hAnsi="Times New Roman"/>
                <w:kern w:val="0"/>
                <w:lang w:eastAsia="en-US"/>
              </w:rPr>
            </w:pPr>
            <w:r w:rsidRPr="00975541">
              <w:rPr>
                <w:rFonts w:ascii="Times New Roman" w:hAnsi="Times New Roman"/>
              </w:rPr>
              <w:t xml:space="preserve">Oferowany serwer musi znajdować się na liście Windows Server </w:t>
            </w:r>
            <w:proofErr w:type="spellStart"/>
            <w:r w:rsidRPr="00975541">
              <w:rPr>
                <w:rFonts w:ascii="Times New Roman" w:hAnsi="Times New Roman"/>
              </w:rPr>
              <w:t>Catalog</w:t>
            </w:r>
            <w:proofErr w:type="spellEnd"/>
            <w:r w:rsidRPr="00975541">
              <w:rPr>
                <w:rFonts w:ascii="Times New Roman" w:hAnsi="Times New Roman"/>
              </w:rPr>
              <w:t xml:space="preserve"> i posiadać status „</w:t>
            </w:r>
            <w:proofErr w:type="spellStart"/>
            <w:r w:rsidRPr="00975541">
              <w:rPr>
                <w:rFonts w:ascii="Times New Roman" w:hAnsi="Times New Roman"/>
              </w:rPr>
              <w:t>Certified</w:t>
            </w:r>
            <w:proofErr w:type="spellEnd"/>
            <w:r w:rsidRPr="00975541">
              <w:rPr>
                <w:rFonts w:ascii="Times New Roman" w:hAnsi="Times New Roman"/>
              </w:rPr>
              <w:t xml:space="preserve"> for Windows” dla systemów Microsoft Windows 2012, Microsoft Windows 2012 R2 x64, Microsoft Windows 2016.</w:t>
            </w:r>
          </w:p>
        </w:tc>
        <w:tc>
          <w:tcPr>
            <w:tcW w:w="1702" w:type="pct"/>
            <w:tcBorders>
              <w:top w:val="single" w:sz="4" w:space="0" w:color="auto"/>
              <w:left w:val="single" w:sz="4" w:space="0" w:color="auto"/>
              <w:bottom w:val="single" w:sz="4" w:space="0" w:color="auto"/>
              <w:right w:val="single" w:sz="4" w:space="0" w:color="auto"/>
            </w:tcBorders>
            <w:vAlign w:val="center"/>
          </w:tcPr>
          <w:p w14:paraId="468F34E7" w14:textId="77777777" w:rsidR="00F271A1" w:rsidRPr="00975541" w:rsidRDefault="00F271A1" w:rsidP="00F271A1">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kern w:val="0"/>
                <w:lang w:eastAsia="en-US"/>
              </w:rPr>
              <w:t>SPEŁNIA / NIE SPEŁNIA</w:t>
            </w:r>
          </w:p>
        </w:tc>
      </w:tr>
      <w:tr w:rsidR="00975541" w:rsidRPr="00975541" w14:paraId="6F46000C" w14:textId="77777777" w:rsidTr="00F271A1">
        <w:tblPrEx>
          <w:tblCellMar>
            <w:left w:w="70" w:type="dxa"/>
            <w:right w:w="70" w:type="dxa"/>
          </w:tblCellMar>
          <w:tblLook w:val="04A0" w:firstRow="1" w:lastRow="0" w:firstColumn="1" w:lastColumn="0" w:noHBand="0" w:noVBand="1"/>
        </w:tblPrEx>
        <w:tc>
          <w:tcPr>
            <w:tcW w:w="1053" w:type="pct"/>
            <w:tcBorders>
              <w:top w:val="single" w:sz="4" w:space="0" w:color="auto"/>
              <w:left w:val="single" w:sz="4" w:space="0" w:color="auto"/>
              <w:bottom w:val="single" w:sz="4" w:space="0" w:color="auto"/>
              <w:right w:val="single" w:sz="4" w:space="0" w:color="auto"/>
            </w:tcBorders>
            <w:vAlign w:val="center"/>
            <w:hideMark/>
          </w:tcPr>
          <w:p w14:paraId="727B97EE" w14:textId="77777777" w:rsidR="000857D0" w:rsidRPr="00975541" w:rsidRDefault="000857D0" w:rsidP="000857D0">
            <w:pPr>
              <w:widowControl/>
              <w:suppressAutoHyphens w:val="0"/>
              <w:overflowPunct/>
              <w:autoSpaceDE/>
              <w:spacing w:after="160" w:line="259" w:lineRule="auto"/>
              <w:jc w:val="center"/>
              <w:rPr>
                <w:rFonts w:ascii="Times New Roman" w:eastAsia="Calibri" w:hAnsi="Times New Roman" w:cs="Times New Roman"/>
                <w:b/>
                <w:kern w:val="0"/>
                <w:lang w:eastAsia="en-US"/>
              </w:rPr>
            </w:pPr>
            <w:r w:rsidRPr="00975541">
              <w:rPr>
                <w:rFonts w:ascii="Times New Roman" w:eastAsia="Calibri" w:hAnsi="Times New Roman" w:cs="Times New Roman"/>
                <w:b/>
                <w:kern w:val="0"/>
                <w:lang w:eastAsia="en-US"/>
              </w:rPr>
              <w:t>Warunki gwarancji</w:t>
            </w:r>
          </w:p>
        </w:tc>
        <w:tc>
          <w:tcPr>
            <w:tcW w:w="2245" w:type="pct"/>
            <w:tcBorders>
              <w:top w:val="single" w:sz="4" w:space="0" w:color="auto"/>
              <w:left w:val="single" w:sz="4" w:space="0" w:color="auto"/>
              <w:bottom w:val="single" w:sz="4" w:space="0" w:color="auto"/>
              <w:right w:val="single" w:sz="4" w:space="0" w:color="auto"/>
            </w:tcBorders>
            <w:vAlign w:val="center"/>
            <w:hideMark/>
          </w:tcPr>
          <w:p w14:paraId="731F1834" w14:textId="77777777" w:rsidR="00975541" w:rsidRPr="00975541" w:rsidRDefault="00975541" w:rsidP="00975541">
            <w:pPr>
              <w:pStyle w:val="Akapitzlist"/>
              <w:widowControl/>
              <w:numPr>
                <w:ilvl w:val="0"/>
                <w:numId w:val="18"/>
              </w:numPr>
              <w:suppressAutoHyphens w:val="0"/>
              <w:overflowPunct/>
              <w:autoSpaceDE/>
              <w:ind w:left="475" w:hanging="475"/>
              <w:jc w:val="both"/>
              <w:rPr>
                <w:rFonts w:ascii="Times New Roman" w:hAnsi="Times New Roman"/>
              </w:rPr>
            </w:pPr>
            <w:r w:rsidRPr="00975541">
              <w:rPr>
                <w:rFonts w:ascii="Times New Roman" w:hAnsi="Times New Roman"/>
              </w:rPr>
              <w:t xml:space="preserve">Wykonawca udziela gwarancji na dostarczony w ramach umowy sprzęt liczonej od dnia podpisania przez jednostkę sądownictwa protokołu odbioru na okres 5 lat. </w:t>
            </w:r>
          </w:p>
          <w:p w14:paraId="0AF06BB8" w14:textId="77777777" w:rsidR="00975541" w:rsidRPr="00975541" w:rsidRDefault="00975541" w:rsidP="00975541">
            <w:pPr>
              <w:pStyle w:val="Akapitzlist"/>
              <w:widowControl/>
              <w:numPr>
                <w:ilvl w:val="0"/>
                <w:numId w:val="18"/>
              </w:numPr>
              <w:suppressAutoHyphens w:val="0"/>
              <w:overflowPunct/>
              <w:autoSpaceDE/>
              <w:ind w:left="426" w:hanging="426"/>
              <w:jc w:val="both"/>
              <w:rPr>
                <w:rFonts w:ascii="Times New Roman" w:hAnsi="Times New Roman"/>
              </w:rPr>
            </w:pPr>
            <w:r w:rsidRPr="00975541">
              <w:rPr>
                <w:rFonts w:ascii="Times New Roman" w:hAnsi="Times New Roman"/>
              </w:rPr>
              <w:t>Wykonawca zapewni możliwość telefonicznego i elektronicznego sprawdzenia konfiguracji sprzętowej serwera oraz warunków gwarancji po podaniu numeru seryjnego bezpośrednio u producenta oraz poprzez stronę internetową producenta lub jego przedstawiciela.</w:t>
            </w:r>
          </w:p>
          <w:p w14:paraId="446129D1" w14:textId="77777777" w:rsidR="00975541" w:rsidRPr="00975541" w:rsidRDefault="00975541" w:rsidP="00975541">
            <w:pPr>
              <w:pStyle w:val="Akapitzlist"/>
              <w:widowControl/>
              <w:numPr>
                <w:ilvl w:val="0"/>
                <w:numId w:val="18"/>
              </w:numPr>
              <w:suppressAutoHyphens w:val="0"/>
              <w:overflowPunct/>
              <w:autoSpaceDE/>
              <w:ind w:left="426" w:hanging="426"/>
              <w:jc w:val="both"/>
              <w:rPr>
                <w:rFonts w:ascii="Times New Roman" w:hAnsi="Times New Roman"/>
              </w:rPr>
            </w:pPr>
            <w:r w:rsidRPr="00975541">
              <w:rPr>
                <w:rFonts w:ascii="Times New Roman" w:hAnsi="Times New Roman"/>
              </w:rPr>
              <w:t>Gwarancja obejmuje w szczególności wszystkie wykryte podczas eksploatacji usterki, wady i uszkodzenia urządzeń powstałe w czasie poprawnego, zgodnego z instrukcją użytkowania.</w:t>
            </w:r>
          </w:p>
          <w:p w14:paraId="5E8E04B3" w14:textId="77777777" w:rsidR="00975541" w:rsidRPr="00975541" w:rsidRDefault="00975541" w:rsidP="00975541">
            <w:pPr>
              <w:pStyle w:val="Akapitzlist"/>
              <w:widowControl/>
              <w:numPr>
                <w:ilvl w:val="0"/>
                <w:numId w:val="18"/>
              </w:numPr>
              <w:suppressAutoHyphens w:val="0"/>
              <w:overflowPunct/>
              <w:autoSpaceDE/>
              <w:ind w:left="426" w:hanging="426"/>
              <w:jc w:val="both"/>
              <w:rPr>
                <w:rFonts w:ascii="Times New Roman" w:hAnsi="Times New Roman"/>
              </w:rPr>
            </w:pPr>
            <w:r w:rsidRPr="00975541">
              <w:rPr>
                <w:rFonts w:ascii="Times New Roman" w:hAnsi="Times New Roman"/>
              </w:rPr>
              <w:t>Wykonawca zobowiązuje się do wykonywania w szczególności następujących usług gwarancyjnych:</w:t>
            </w:r>
          </w:p>
          <w:p w14:paraId="095735B3" w14:textId="77777777" w:rsidR="00975541" w:rsidRPr="00975541" w:rsidRDefault="00975541" w:rsidP="00975541">
            <w:pPr>
              <w:pStyle w:val="Akapitzlist"/>
              <w:widowControl/>
              <w:numPr>
                <w:ilvl w:val="0"/>
                <w:numId w:val="22"/>
              </w:numPr>
              <w:suppressAutoHyphens w:val="0"/>
              <w:overflowPunct/>
              <w:autoSpaceDE/>
              <w:jc w:val="both"/>
              <w:rPr>
                <w:rFonts w:ascii="Times New Roman" w:hAnsi="Times New Roman"/>
              </w:rPr>
            </w:pPr>
            <w:r w:rsidRPr="00975541">
              <w:rPr>
                <w:rFonts w:ascii="Times New Roman" w:hAnsi="Times New Roman"/>
              </w:rPr>
              <w:t>napraw usterek, wad i uszkodzeń urządzeń spowodowanych wadami technicznymi, technologicznymi i materiałowymi, przy wykorzystaniu nowych, nieregenerowanych, nieużywanych części podzespołów, realizowanych u producenta lub w autoryzowanym serwisie producenta i potwierdzone oświadczeniem autoryzowanego serwisu producenta;</w:t>
            </w:r>
          </w:p>
          <w:p w14:paraId="71B3D25D" w14:textId="77777777" w:rsidR="00975541" w:rsidRPr="00975541" w:rsidRDefault="00975541" w:rsidP="00975541">
            <w:pPr>
              <w:pStyle w:val="Akapitzlist"/>
              <w:widowControl/>
              <w:numPr>
                <w:ilvl w:val="0"/>
                <w:numId w:val="22"/>
              </w:numPr>
              <w:suppressAutoHyphens w:val="0"/>
              <w:overflowPunct/>
              <w:autoSpaceDE/>
              <w:jc w:val="both"/>
              <w:rPr>
                <w:rFonts w:ascii="Times New Roman" w:hAnsi="Times New Roman"/>
              </w:rPr>
            </w:pPr>
            <w:r w:rsidRPr="00975541">
              <w:rPr>
                <w:rFonts w:ascii="Times New Roman" w:hAnsi="Times New Roman"/>
              </w:rPr>
              <w:t>testowania poprawności pracy urządzeń po wykonaniu naprawy;</w:t>
            </w:r>
          </w:p>
          <w:p w14:paraId="1A9A3EC9" w14:textId="77777777" w:rsidR="00975541" w:rsidRPr="00975541" w:rsidRDefault="00975541" w:rsidP="00975541">
            <w:pPr>
              <w:pStyle w:val="Akapitzlist"/>
              <w:widowControl/>
              <w:numPr>
                <w:ilvl w:val="0"/>
                <w:numId w:val="22"/>
              </w:numPr>
              <w:suppressAutoHyphens w:val="0"/>
              <w:overflowPunct/>
              <w:autoSpaceDE/>
              <w:jc w:val="both"/>
              <w:rPr>
                <w:rFonts w:ascii="Times New Roman" w:hAnsi="Times New Roman"/>
              </w:rPr>
            </w:pPr>
            <w:r w:rsidRPr="00975541">
              <w:rPr>
                <w:rFonts w:ascii="Times New Roman" w:hAnsi="Times New Roman"/>
              </w:rPr>
              <w:t>telefonicznej pomocy przy rozwiązywaniu problemów dotyczących urządzeń świadczona przez wyszkolony personel.</w:t>
            </w:r>
          </w:p>
          <w:p w14:paraId="2A676862" w14:textId="77777777" w:rsidR="00975541" w:rsidRPr="00975541" w:rsidRDefault="00975541" w:rsidP="00975541">
            <w:pPr>
              <w:pStyle w:val="Akapitzlist"/>
              <w:widowControl/>
              <w:numPr>
                <w:ilvl w:val="0"/>
                <w:numId w:val="18"/>
              </w:numPr>
              <w:suppressAutoHyphens w:val="0"/>
              <w:overflowPunct/>
              <w:autoSpaceDE/>
              <w:ind w:left="426" w:hanging="426"/>
              <w:jc w:val="both"/>
              <w:rPr>
                <w:rFonts w:ascii="Times New Roman" w:hAnsi="Times New Roman"/>
              </w:rPr>
            </w:pPr>
            <w:r w:rsidRPr="00975541">
              <w:rPr>
                <w:rFonts w:ascii="Times New Roman" w:hAnsi="Times New Roman"/>
              </w:rPr>
              <w:lastRenderedPageBreak/>
              <w:t>Wykonawca zobowiązuje się do wykonywania usług gwarancyjnych według poniższych zasad:</w:t>
            </w:r>
          </w:p>
          <w:p w14:paraId="5C1C3664" w14:textId="5C75CBE8" w:rsidR="00975541" w:rsidRPr="00975541" w:rsidRDefault="00975541" w:rsidP="00975541">
            <w:pPr>
              <w:pStyle w:val="Akapitzlist"/>
              <w:widowControl/>
              <w:numPr>
                <w:ilvl w:val="0"/>
                <w:numId w:val="23"/>
              </w:numPr>
              <w:suppressAutoHyphens w:val="0"/>
              <w:overflowPunct/>
              <w:autoSpaceDE/>
              <w:jc w:val="both"/>
              <w:rPr>
                <w:rFonts w:ascii="Times New Roman" w:hAnsi="Times New Roman"/>
              </w:rPr>
            </w:pPr>
            <w:r w:rsidRPr="00975541">
              <w:rPr>
                <w:rFonts w:ascii="Times New Roman" w:hAnsi="Times New Roman"/>
              </w:rPr>
              <w:t xml:space="preserve">usługi gwarancyjne wskazane w pkt. 4 </w:t>
            </w:r>
            <w:proofErr w:type="spellStart"/>
            <w:r w:rsidRPr="00975541">
              <w:rPr>
                <w:rFonts w:ascii="Times New Roman" w:hAnsi="Times New Roman"/>
              </w:rPr>
              <w:t>ppkt</w:t>
            </w:r>
            <w:proofErr w:type="spellEnd"/>
            <w:r w:rsidRPr="00975541">
              <w:rPr>
                <w:rFonts w:ascii="Times New Roman" w:hAnsi="Times New Roman"/>
              </w:rPr>
              <w:t xml:space="preserve"> 1) będą świadczone przez producenta sprzętu posiadający certyfikat ISO 9001:200</w:t>
            </w:r>
            <w:r w:rsidRPr="00975541">
              <w:rPr>
                <w:rFonts w:ascii="Times New Roman" w:hAnsi="Times New Roman"/>
                <w:lang w:val="pl-PL"/>
              </w:rPr>
              <w:t>8</w:t>
            </w:r>
            <w:r w:rsidRPr="00975541">
              <w:rPr>
                <w:rFonts w:ascii="Times New Roman" w:hAnsi="Times New Roman"/>
              </w:rPr>
              <w:t xml:space="preserve"> na świadczenie usług serwisowych lub podmiot posiadający autoryzację producenta sprzętu oraz posiadający certyfikat ISO 9001:200</w:t>
            </w:r>
            <w:r w:rsidRPr="00975541">
              <w:rPr>
                <w:rFonts w:ascii="Times New Roman" w:hAnsi="Times New Roman"/>
                <w:lang w:val="pl-PL"/>
              </w:rPr>
              <w:t>8</w:t>
            </w:r>
            <w:r w:rsidRPr="00975541">
              <w:rPr>
                <w:rFonts w:ascii="Times New Roman" w:hAnsi="Times New Roman"/>
              </w:rPr>
              <w:t xml:space="preserve"> na świadczenie usług serwisowych, w miejscu użytkowania urządzeń, jeśli jednak naprawa urządzeń w tym miejscu okaże się niemożliwa, naprawa może zostać wykonana w innym miejscu;</w:t>
            </w:r>
          </w:p>
          <w:p w14:paraId="415F7C69" w14:textId="77777777" w:rsidR="00975541" w:rsidRPr="00975541" w:rsidRDefault="00975541" w:rsidP="00975541">
            <w:pPr>
              <w:pStyle w:val="Akapitzlist"/>
              <w:widowControl/>
              <w:numPr>
                <w:ilvl w:val="0"/>
                <w:numId w:val="23"/>
              </w:numPr>
              <w:suppressAutoHyphens w:val="0"/>
              <w:overflowPunct/>
              <w:autoSpaceDE/>
              <w:jc w:val="both"/>
              <w:rPr>
                <w:rFonts w:ascii="Times New Roman" w:hAnsi="Times New Roman"/>
              </w:rPr>
            </w:pPr>
            <w:r w:rsidRPr="00975541">
              <w:rPr>
                <w:rFonts w:ascii="Times New Roman" w:hAnsi="Times New Roman"/>
              </w:rPr>
              <w:t xml:space="preserve">usługi gwarancyjne będą świadczone w dni robocze; </w:t>
            </w:r>
          </w:p>
          <w:p w14:paraId="07349912" w14:textId="77777777" w:rsidR="00975541" w:rsidRPr="00975541" w:rsidRDefault="00975541" w:rsidP="00975541">
            <w:pPr>
              <w:pStyle w:val="Akapitzlist"/>
              <w:widowControl/>
              <w:numPr>
                <w:ilvl w:val="0"/>
                <w:numId w:val="23"/>
              </w:numPr>
              <w:suppressAutoHyphens w:val="0"/>
              <w:overflowPunct/>
              <w:autoSpaceDE/>
              <w:jc w:val="both"/>
              <w:rPr>
                <w:rFonts w:ascii="Times New Roman" w:hAnsi="Times New Roman"/>
              </w:rPr>
            </w:pPr>
            <w:r w:rsidRPr="00975541">
              <w:rPr>
                <w:rFonts w:ascii="Times New Roman" w:hAnsi="Times New Roman"/>
              </w:rPr>
              <w:t xml:space="preserve">usługi gwarancyjne będą świadczone na podstawie zgłoszeń dokonywanych przez jednostki sądownictwa, przy czym usługi gwarancyjne wskazane w pkt. 4 </w:t>
            </w:r>
            <w:proofErr w:type="spellStart"/>
            <w:r w:rsidRPr="00975541">
              <w:rPr>
                <w:rFonts w:ascii="Times New Roman" w:hAnsi="Times New Roman"/>
              </w:rPr>
              <w:t>ppkt</w:t>
            </w:r>
            <w:proofErr w:type="spellEnd"/>
            <w:r w:rsidRPr="00975541">
              <w:rPr>
                <w:rFonts w:ascii="Times New Roman" w:hAnsi="Times New Roman"/>
              </w:rPr>
              <w:t xml:space="preserve"> 2) będą świadczone przez Wykonawcę po każdej naprawie, bez konieczności dokonywania odrębnego zgłoszenia przez jednostkę sądownictwa;</w:t>
            </w:r>
          </w:p>
          <w:p w14:paraId="07E1019D" w14:textId="77777777" w:rsidR="00975541" w:rsidRPr="00975541" w:rsidRDefault="00975541" w:rsidP="00975541">
            <w:pPr>
              <w:pStyle w:val="Akapitzlist"/>
              <w:widowControl/>
              <w:numPr>
                <w:ilvl w:val="0"/>
                <w:numId w:val="23"/>
              </w:numPr>
              <w:suppressAutoHyphens w:val="0"/>
              <w:overflowPunct/>
              <w:autoSpaceDE/>
              <w:jc w:val="both"/>
              <w:rPr>
                <w:rFonts w:ascii="Times New Roman" w:hAnsi="Times New Roman"/>
              </w:rPr>
            </w:pPr>
            <w:r w:rsidRPr="00975541">
              <w:rPr>
                <w:rFonts w:ascii="Times New Roman" w:hAnsi="Times New Roman"/>
              </w:rPr>
              <w:t>zgłoszenia będą przyjmowane przez Wykonawcę w dni robocze w godz. 8:00-16:00;</w:t>
            </w:r>
          </w:p>
          <w:p w14:paraId="5E078EBE" w14:textId="77777777" w:rsidR="00975541" w:rsidRPr="00975541" w:rsidRDefault="00975541" w:rsidP="00975541">
            <w:pPr>
              <w:pStyle w:val="Akapitzlist"/>
              <w:widowControl/>
              <w:numPr>
                <w:ilvl w:val="0"/>
                <w:numId w:val="23"/>
              </w:numPr>
              <w:suppressAutoHyphens w:val="0"/>
              <w:overflowPunct/>
              <w:autoSpaceDE/>
              <w:jc w:val="both"/>
              <w:rPr>
                <w:rFonts w:ascii="Times New Roman" w:hAnsi="Times New Roman"/>
              </w:rPr>
            </w:pPr>
            <w:r w:rsidRPr="00975541">
              <w:rPr>
                <w:rFonts w:ascii="Times New Roman" w:hAnsi="Times New Roman"/>
              </w:rPr>
              <w:t>zgłoszenia będą dokonywane przez jednostki sądownictwa telefonicznie pod numerem wskazanym przez Wykonawcę lub za pomocą poczty elektronicznej na adres wskazany przez Wykonawcę lub portal internetowy pod adresem wskazanym przez Wykonawcę, a obsługa zgłoszeń będzie się odbywać w języku polskim,  z zastrzeżeniem pkt 2);</w:t>
            </w:r>
          </w:p>
          <w:p w14:paraId="62FBFD64" w14:textId="77777777" w:rsidR="00975541" w:rsidRPr="00975541" w:rsidRDefault="00975541" w:rsidP="00975541">
            <w:pPr>
              <w:pStyle w:val="Akapitzlist"/>
              <w:widowControl/>
              <w:numPr>
                <w:ilvl w:val="0"/>
                <w:numId w:val="23"/>
              </w:numPr>
              <w:suppressAutoHyphens w:val="0"/>
              <w:overflowPunct/>
              <w:autoSpaceDE/>
              <w:jc w:val="both"/>
              <w:rPr>
                <w:rFonts w:ascii="Times New Roman" w:hAnsi="Times New Roman"/>
              </w:rPr>
            </w:pPr>
            <w:r w:rsidRPr="00975541">
              <w:rPr>
                <w:rFonts w:ascii="Times New Roman" w:hAnsi="Times New Roman"/>
              </w:rPr>
              <w:t>reakcja serwisu na zgłoszenie awarii urządzeń, liczona w oknie serwisowym (w dni robocze, w godzinach od 8 do 15) od chwili zgłoszenia awarii do chwili kontaktu wykwalifikowanego przedstawiciela Wykonawcy z osobą wskazaną przez jednostkę sądownictwa, nastąpi do końca następnego dnia roboczego.</w:t>
            </w:r>
          </w:p>
          <w:p w14:paraId="7834D485" w14:textId="77777777" w:rsidR="00975541" w:rsidRPr="00975541" w:rsidRDefault="00975541" w:rsidP="00975541">
            <w:pPr>
              <w:pStyle w:val="Akapitzlist"/>
              <w:ind w:left="786"/>
              <w:jc w:val="both"/>
              <w:rPr>
                <w:rFonts w:ascii="Times New Roman" w:hAnsi="Times New Roman"/>
              </w:rPr>
            </w:pPr>
            <w:r w:rsidRPr="00975541">
              <w:rPr>
                <w:rFonts w:ascii="Times New Roman" w:hAnsi="Times New Roman"/>
              </w:rPr>
              <w:t>W przypadku zgłoszenia serwisowego otrzymanego po godzinie 15:00, czas reakcji liczy się od godz. 8:00 następnego dnia roboczego;</w:t>
            </w:r>
          </w:p>
          <w:p w14:paraId="1DC9E170" w14:textId="77777777" w:rsidR="00975541" w:rsidRPr="00975541" w:rsidRDefault="00975541" w:rsidP="00975541">
            <w:pPr>
              <w:pStyle w:val="Akapitzlist"/>
              <w:widowControl/>
              <w:numPr>
                <w:ilvl w:val="0"/>
                <w:numId w:val="23"/>
              </w:numPr>
              <w:suppressAutoHyphens w:val="0"/>
              <w:overflowPunct/>
              <w:autoSpaceDE/>
              <w:jc w:val="both"/>
              <w:rPr>
                <w:rFonts w:ascii="Times New Roman" w:hAnsi="Times New Roman"/>
              </w:rPr>
            </w:pPr>
            <w:r w:rsidRPr="00975541">
              <w:rPr>
                <w:rFonts w:ascii="Times New Roman" w:hAnsi="Times New Roman"/>
              </w:rPr>
              <w:t>czas naprawy urządzeń, liczony w oknie serwisowym (w dni robocze, w godzinach od 8:00 do 16:00 od chwili przyjęcia zgłoszenia awarii do chwili usunięcia awarii potwierdzonej diagnostyką lub testem, wynosić będzie maksymalnie 1 dzień roboczy;</w:t>
            </w:r>
          </w:p>
          <w:p w14:paraId="64DA478C" w14:textId="77777777" w:rsidR="00975541" w:rsidRPr="00975541" w:rsidRDefault="00975541" w:rsidP="00975541">
            <w:pPr>
              <w:pStyle w:val="Akapitzlist"/>
              <w:widowControl/>
              <w:numPr>
                <w:ilvl w:val="0"/>
                <w:numId w:val="23"/>
              </w:numPr>
              <w:suppressAutoHyphens w:val="0"/>
              <w:overflowPunct/>
              <w:autoSpaceDE/>
              <w:jc w:val="both"/>
              <w:rPr>
                <w:rFonts w:ascii="Times New Roman" w:hAnsi="Times New Roman"/>
              </w:rPr>
            </w:pPr>
            <w:r w:rsidRPr="00975541">
              <w:rPr>
                <w:rFonts w:ascii="Times New Roman" w:hAnsi="Times New Roman"/>
              </w:rPr>
              <w:t xml:space="preserve">W zakres usług gwarancyjnych wchodzi również dojazd i praca osób wykonujących czynności gwarancyjne w </w:t>
            </w:r>
            <w:r w:rsidRPr="00975541">
              <w:rPr>
                <w:rFonts w:ascii="Times New Roman" w:hAnsi="Times New Roman"/>
              </w:rPr>
              <w:lastRenderedPageBreak/>
              <w:t>imieniu Wykonawcy oraz pozostałe koszty niezbędne do świadczenia usług gwarancyjnych, w tym koszty dostawy i odbioru wymienionych urządzeń.</w:t>
            </w:r>
          </w:p>
          <w:p w14:paraId="24F7B91A" w14:textId="77777777" w:rsidR="00975541" w:rsidRPr="00975541" w:rsidRDefault="00975541" w:rsidP="00975541">
            <w:pPr>
              <w:pStyle w:val="Akapitzlist"/>
              <w:widowControl/>
              <w:numPr>
                <w:ilvl w:val="0"/>
                <w:numId w:val="18"/>
              </w:numPr>
              <w:suppressAutoHyphens w:val="0"/>
              <w:overflowPunct/>
              <w:autoSpaceDE/>
              <w:ind w:left="426" w:hanging="426"/>
              <w:jc w:val="both"/>
              <w:rPr>
                <w:rFonts w:ascii="Times New Roman" w:hAnsi="Times New Roman"/>
              </w:rPr>
            </w:pPr>
            <w:r w:rsidRPr="00975541">
              <w:rPr>
                <w:rFonts w:ascii="Times New Roman" w:hAnsi="Times New Roman"/>
              </w:rPr>
              <w:t>Na czas naprawy urządzeń poza miejscem ich użytkowania urządzenia zabierane będą bez dysku twardego. Po zwrocie naprawionego sprzętu dysk twardy zostanie ponownie zamontowany przez Wykonawcę, po czym nastąpi sprawdzenie poprawności funkcjonowania naprawionego sprzętu.</w:t>
            </w:r>
          </w:p>
          <w:p w14:paraId="4E84DBDB" w14:textId="77777777" w:rsidR="00975541" w:rsidRPr="00975541" w:rsidRDefault="00975541" w:rsidP="00975541">
            <w:pPr>
              <w:pStyle w:val="Akapitzlist"/>
              <w:widowControl/>
              <w:numPr>
                <w:ilvl w:val="0"/>
                <w:numId w:val="18"/>
              </w:numPr>
              <w:suppressAutoHyphens w:val="0"/>
              <w:overflowPunct/>
              <w:autoSpaceDE/>
              <w:ind w:left="426" w:hanging="426"/>
              <w:jc w:val="both"/>
              <w:rPr>
                <w:rFonts w:ascii="Times New Roman" w:hAnsi="Times New Roman"/>
              </w:rPr>
            </w:pPr>
            <w:r w:rsidRPr="00975541">
              <w:rPr>
                <w:rFonts w:ascii="Times New Roman" w:hAnsi="Times New Roman"/>
              </w:rPr>
              <w:t xml:space="preserve">W przypadku nieodwracalnej awarii nośnika typu </w:t>
            </w:r>
            <w:proofErr w:type="spellStart"/>
            <w:r w:rsidRPr="00975541">
              <w:rPr>
                <w:rFonts w:ascii="Times New Roman" w:hAnsi="Times New Roman"/>
              </w:rPr>
              <w:t>flash</w:t>
            </w:r>
            <w:proofErr w:type="spellEnd"/>
            <w:r w:rsidRPr="00975541">
              <w:rPr>
                <w:rFonts w:ascii="Times New Roman" w:hAnsi="Times New Roman"/>
              </w:rPr>
              <w:t xml:space="preserve"> lub dysku twardego będzie on wymieniony przez Wykonawcę na nowy, wolny od wad, o parametrach nie gorszych niż nośnik typu </w:t>
            </w:r>
            <w:proofErr w:type="spellStart"/>
            <w:r w:rsidRPr="00975541">
              <w:rPr>
                <w:rFonts w:ascii="Times New Roman" w:hAnsi="Times New Roman"/>
              </w:rPr>
              <w:t>flush</w:t>
            </w:r>
            <w:proofErr w:type="spellEnd"/>
            <w:r w:rsidRPr="00975541">
              <w:rPr>
                <w:rFonts w:ascii="Times New Roman" w:hAnsi="Times New Roman"/>
              </w:rPr>
              <w:t xml:space="preserve"> lub dysk, który uległ awarii. Uszkodzony nośnik typu </w:t>
            </w:r>
            <w:proofErr w:type="spellStart"/>
            <w:r w:rsidRPr="00975541">
              <w:rPr>
                <w:rFonts w:ascii="Times New Roman" w:hAnsi="Times New Roman"/>
              </w:rPr>
              <w:t>flush</w:t>
            </w:r>
            <w:proofErr w:type="spellEnd"/>
            <w:r w:rsidRPr="00975541">
              <w:rPr>
                <w:rFonts w:ascii="Times New Roman" w:hAnsi="Times New Roman"/>
              </w:rPr>
              <w:t xml:space="preserve"> lub dysk twardy nie będzie podlegał zwrotowi Wykonawcy. Zamawiający dopuszcza rozwiązanie w którym zwrotowi będą podlegały pokrywy dysków twardych i/lub elektronika, natomiast same fizyczne nośniki będą pozostawały w danej jednostce sądownictwa, gdzie eksploatowano dyski.</w:t>
            </w:r>
          </w:p>
          <w:p w14:paraId="59F3505A" w14:textId="77777777" w:rsidR="00975541" w:rsidRPr="00975541" w:rsidRDefault="00975541" w:rsidP="00975541">
            <w:pPr>
              <w:pStyle w:val="Akapitzlist"/>
              <w:widowControl/>
              <w:numPr>
                <w:ilvl w:val="0"/>
                <w:numId w:val="18"/>
              </w:numPr>
              <w:suppressAutoHyphens w:val="0"/>
              <w:overflowPunct/>
              <w:autoSpaceDE/>
              <w:ind w:left="426" w:hanging="426"/>
              <w:jc w:val="both"/>
              <w:rPr>
                <w:rFonts w:ascii="Times New Roman" w:hAnsi="Times New Roman"/>
              </w:rPr>
            </w:pPr>
            <w:r w:rsidRPr="00975541">
              <w:rPr>
                <w:rFonts w:ascii="Times New Roman" w:hAnsi="Times New Roman"/>
              </w:rPr>
              <w:t>Wykonawca zapewnia jednostkom sądownictwa dostęp do portalu technicznego producenta, który umożliwia zamawianie części zamiennych i/lub wizyt technika serwisowego, mający na celu przyśpieszenie procesu diagnostyki i skrócenia czasu usunięcia usterki.</w:t>
            </w:r>
          </w:p>
          <w:p w14:paraId="665E66D5" w14:textId="77777777" w:rsidR="00975541" w:rsidRPr="00975541" w:rsidRDefault="00975541" w:rsidP="00975541">
            <w:pPr>
              <w:pStyle w:val="Akapitzlist"/>
              <w:widowControl/>
              <w:numPr>
                <w:ilvl w:val="0"/>
                <w:numId w:val="18"/>
              </w:numPr>
              <w:suppressAutoHyphens w:val="0"/>
              <w:overflowPunct/>
              <w:autoSpaceDE/>
              <w:ind w:left="426" w:hanging="426"/>
              <w:jc w:val="both"/>
              <w:rPr>
                <w:rFonts w:ascii="Times New Roman" w:hAnsi="Times New Roman"/>
              </w:rPr>
            </w:pPr>
            <w:r w:rsidRPr="00975541">
              <w:rPr>
                <w:rFonts w:ascii="Times New Roman" w:hAnsi="Times New Roman"/>
              </w:rPr>
              <w:t>W przypadku wystąpienia usterki wsparcie techniczne rozwiązuje problemy z faktycznie zainstalowanym oprogramowaniem.</w:t>
            </w:r>
          </w:p>
          <w:p w14:paraId="4E9BE6EC" w14:textId="77777777" w:rsidR="00975541" w:rsidRPr="00975541" w:rsidRDefault="00975541" w:rsidP="00975541">
            <w:pPr>
              <w:pStyle w:val="Akapitzlist"/>
              <w:widowControl/>
              <w:numPr>
                <w:ilvl w:val="0"/>
                <w:numId w:val="18"/>
              </w:numPr>
              <w:suppressAutoHyphens w:val="0"/>
              <w:overflowPunct/>
              <w:autoSpaceDE/>
              <w:ind w:left="426" w:hanging="426"/>
              <w:jc w:val="both"/>
              <w:rPr>
                <w:rFonts w:ascii="Times New Roman" w:hAnsi="Times New Roman"/>
              </w:rPr>
            </w:pPr>
            <w:r w:rsidRPr="00975541">
              <w:rPr>
                <w:rFonts w:ascii="Times New Roman" w:hAnsi="Times New Roman"/>
              </w:rPr>
              <w:t>Każda osoba wykonująca usługi gwarancyjne będzie posiadała dokument tożsamości i pisemne upoważnienie wystawione przez Wykonawcę oraz będzie zobligowana stosować się do przepisów wewnętrznych jednostki sądownictwa dotyczących ruchu osobowego i materiałowego w jej siedzibie.</w:t>
            </w:r>
          </w:p>
          <w:p w14:paraId="4DF6DB01" w14:textId="77777777" w:rsidR="00975541" w:rsidRPr="00975541" w:rsidRDefault="00975541" w:rsidP="00975541">
            <w:pPr>
              <w:pStyle w:val="Akapitzlist"/>
              <w:widowControl/>
              <w:numPr>
                <w:ilvl w:val="0"/>
                <w:numId w:val="18"/>
              </w:numPr>
              <w:suppressAutoHyphens w:val="0"/>
              <w:overflowPunct/>
              <w:autoSpaceDE/>
              <w:ind w:left="426" w:hanging="426"/>
              <w:jc w:val="both"/>
              <w:rPr>
                <w:rFonts w:ascii="Times New Roman" w:hAnsi="Times New Roman"/>
              </w:rPr>
            </w:pPr>
            <w:r w:rsidRPr="00975541">
              <w:rPr>
                <w:rFonts w:ascii="Times New Roman" w:hAnsi="Times New Roman"/>
              </w:rPr>
              <w:t>Usługi gwarancyjne wykonywane będą przy wykorzystaniu materiałów, sprzętu i narzędzi Wykonawcy, chyba że naprawa zostanie wykonana w punkcie serwisowym producenta nie będącego Wykonawcą.</w:t>
            </w:r>
          </w:p>
          <w:p w14:paraId="123C8517" w14:textId="77777777" w:rsidR="00975541" w:rsidRPr="00975541" w:rsidRDefault="00975541" w:rsidP="00975541">
            <w:pPr>
              <w:pStyle w:val="Akapitzlist"/>
              <w:widowControl/>
              <w:numPr>
                <w:ilvl w:val="0"/>
                <w:numId w:val="18"/>
              </w:numPr>
              <w:suppressAutoHyphens w:val="0"/>
              <w:overflowPunct/>
              <w:autoSpaceDE/>
              <w:ind w:left="426" w:hanging="426"/>
              <w:jc w:val="both"/>
              <w:rPr>
                <w:rFonts w:ascii="Times New Roman" w:hAnsi="Times New Roman"/>
              </w:rPr>
            </w:pPr>
            <w:r w:rsidRPr="00975541">
              <w:rPr>
                <w:rFonts w:ascii="Times New Roman" w:hAnsi="Times New Roman"/>
              </w:rPr>
              <w:t>Części lub podzespoły, które zostaną wymienione w ramach usług gwarancyjnych stają się własnością Wykonawcy, który zobowiązuje się do ich bezpośredniego odbioru od danej jednostki sądownictwa i utylizacji zgodnie z obowiązującymi przepisami z zastrzeżeniem pkt. 7.</w:t>
            </w:r>
          </w:p>
          <w:p w14:paraId="36CA8106" w14:textId="77777777" w:rsidR="00975541" w:rsidRPr="00975541" w:rsidRDefault="00975541" w:rsidP="00975541">
            <w:pPr>
              <w:pStyle w:val="Akapitzlist"/>
              <w:widowControl/>
              <w:numPr>
                <w:ilvl w:val="0"/>
                <w:numId w:val="18"/>
              </w:numPr>
              <w:suppressAutoHyphens w:val="0"/>
              <w:overflowPunct/>
              <w:autoSpaceDE/>
              <w:ind w:left="426" w:hanging="426"/>
              <w:jc w:val="both"/>
              <w:rPr>
                <w:rFonts w:ascii="Times New Roman" w:hAnsi="Times New Roman"/>
              </w:rPr>
            </w:pPr>
            <w:r w:rsidRPr="00975541">
              <w:rPr>
                <w:rFonts w:ascii="Times New Roman" w:hAnsi="Times New Roman"/>
              </w:rPr>
              <w:lastRenderedPageBreak/>
              <w:t>W przypadku wymiany części lub podzespołów, Wykonawca zobowiązany jest do dostarczenia karty gwarancyjnej (jeżeli ich producent udziela odrębnej gwarancji) wraz z jej ewentualnym tłumaczeniem na język polski.</w:t>
            </w:r>
          </w:p>
          <w:p w14:paraId="11C48977" w14:textId="77777777" w:rsidR="00975541" w:rsidRPr="00975541" w:rsidRDefault="00975541" w:rsidP="00975541">
            <w:pPr>
              <w:pStyle w:val="Akapitzlist"/>
              <w:widowControl/>
              <w:numPr>
                <w:ilvl w:val="0"/>
                <w:numId w:val="18"/>
              </w:numPr>
              <w:suppressAutoHyphens w:val="0"/>
              <w:overflowPunct/>
              <w:autoSpaceDE/>
              <w:ind w:left="426" w:hanging="426"/>
              <w:jc w:val="both"/>
              <w:rPr>
                <w:rFonts w:ascii="Times New Roman" w:hAnsi="Times New Roman"/>
              </w:rPr>
            </w:pPr>
            <w:r w:rsidRPr="00975541">
              <w:rPr>
                <w:rFonts w:ascii="Times New Roman" w:hAnsi="Times New Roman"/>
              </w:rPr>
              <w:t xml:space="preserve">W przypadku niemożności dotrzymania terminu naprawy urządzenia, wskazanego w pkt. 5 </w:t>
            </w:r>
            <w:proofErr w:type="spellStart"/>
            <w:r w:rsidRPr="00975541">
              <w:rPr>
                <w:rFonts w:ascii="Times New Roman" w:hAnsi="Times New Roman"/>
              </w:rPr>
              <w:t>ppkt</w:t>
            </w:r>
            <w:proofErr w:type="spellEnd"/>
            <w:r w:rsidRPr="00975541">
              <w:rPr>
                <w:rFonts w:ascii="Times New Roman" w:hAnsi="Times New Roman"/>
              </w:rPr>
              <w:t xml:space="preserve"> 7, Wykonawca zobowiązany jest do dostarczenia w pierwszym dniu roboczym po upływie terminu na dokonanie naprawy na swój koszt do siedziby danej jednostki sądownictwa urządzenia zastępczego o parametrach nie gorszych niż urządzenie, które podlega naprawie, na cały okres naprawy urządzenia, posiadającego stosowne certyfikaty wymagane dla danego rodzaju sprzętu na etapie postępowania przetargowego.</w:t>
            </w:r>
          </w:p>
          <w:p w14:paraId="3BDA5C3E" w14:textId="77777777" w:rsidR="00975541" w:rsidRPr="00975541" w:rsidRDefault="00975541" w:rsidP="00975541">
            <w:pPr>
              <w:pStyle w:val="Akapitzlist"/>
              <w:widowControl/>
              <w:numPr>
                <w:ilvl w:val="0"/>
                <w:numId w:val="18"/>
              </w:numPr>
              <w:suppressAutoHyphens w:val="0"/>
              <w:overflowPunct/>
              <w:autoSpaceDE/>
              <w:ind w:left="426" w:hanging="426"/>
              <w:jc w:val="both"/>
              <w:rPr>
                <w:rFonts w:ascii="Times New Roman" w:hAnsi="Times New Roman"/>
              </w:rPr>
            </w:pPr>
            <w:r w:rsidRPr="00975541">
              <w:rPr>
                <w:rFonts w:ascii="Times New Roman" w:hAnsi="Times New Roman"/>
              </w:rPr>
              <w:t>W razie niedokonania naprawy urządzenia w terminie do 21 dni od dnia zgłoszenia awarii urządzenia:</w:t>
            </w:r>
          </w:p>
          <w:p w14:paraId="43119156" w14:textId="77777777" w:rsidR="00975541" w:rsidRPr="00975541" w:rsidRDefault="00975541" w:rsidP="00975541">
            <w:pPr>
              <w:pStyle w:val="Akapitzlist"/>
              <w:widowControl/>
              <w:numPr>
                <w:ilvl w:val="0"/>
                <w:numId w:val="24"/>
              </w:numPr>
              <w:suppressAutoHyphens w:val="0"/>
              <w:overflowPunct/>
              <w:autoSpaceDE/>
              <w:jc w:val="both"/>
              <w:rPr>
                <w:rFonts w:ascii="Times New Roman" w:hAnsi="Times New Roman"/>
              </w:rPr>
            </w:pPr>
            <w:r w:rsidRPr="00975541">
              <w:rPr>
                <w:rFonts w:ascii="Times New Roman" w:hAnsi="Times New Roman"/>
              </w:rPr>
              <w:t>jednostka sądownictwa może dokonać naprawy we własnym zakresie na koszt Wykonawcy lub zlecić naprawę osobie trzeciej, z zachowaniem swoich praw wynikających z gwarancji i rękojmi za wady urządzenia. W przypadku skorzystania z powyższego uprawnienia, osoba uprawniona ze strony jednostki sądownictwa zobowiązana jest, w formie pisemnej, do niezwłocznego powiadomienia Wykonawcy o tym fakcie. Jednostka sądownictwa powiadomi Wykonawcę o zakresie wykonanych prac (napraw, zmian, itp.). W takim przypadku Wykonawca zobowiązany jest wypłacić jednostce sądownictwa</w:t>
            </w:r>
          </w:p>
          <w:p w14:paraId="14016FC7" w14:textId="77777777" w:rsidR="00975541" w:rsidRPr="00975541" w:rsidRDefault="00975541" w:rsidP="00975541">
            <w:pPr>
              <w:pStyle w:val="Akapitzlist"/>
              <w:ind w:left="786"/>
              <w:jc w:val="both"/>
              <w:rPr>
                <w:rFonts w:ascii="Times New Roman" w:hAnsi="Times New Roman"/>
              </w:rPr>
            </w:pPr>
            <w:r w:rsidRPr="00975541">
              <w:rPr>
                <w:rFonts w:ascii="Times New Roman" w:hAnsi="Times New Roman"/>
              </w:rPr>
              <w:t>- w terminie wskazanym przez jednostkę sądownictwa, nie krótszym jednak niż 14 dni</w:t>
            </w:r>
          </w:p>
          <w:p w14:paraId="1629EF7A" w14:textId="77777777" w:rsidR="00975541" w:rsidRPr="00975541" w:rsidRDefault="00975541" w:rsidP="00975541">
            <w:pPr>
              <w:pStyle w:val="Akapitzlist"/>
              <w:ind w:left="786"/>
              <w:jc w:val="both"/>
              <w:rPr>
                <w:rFonts w:ascii="Times New Roman" w:hAnsi="Times New Roman"/>
              </w:rPr>
            </w:pPr>
            <w:r w:rsidRPr="00975541">
              <w:rPr>
                <w:rFonts w:ascii="Times New Roman" w:hAnsi="Times New Roman"/>
              </w:rPr>
              <w:t>- kwotę stanowiącą równowartość poniesionego przez jednostkę sądownictwa kosztu wykonania tych prac.</w:t>
            </w:r>
          </w:p>
          <w:p w14:paraId="61D4C80D" w14:textId="77777777" w:rsidR="00975541" w:rsidRPr="00975541" w:rsidRDefault="00975541" w:rsidP="00975541">
            <w:pPr>
              <w:pStyle w:val="Akapitzlist"/>
              <w:widowControl/>
              <w:numPr>
                <w:ilvl w:val="0"/>
                <w:numId w:val="24"/>
              </w:numPr>
              <w:suppressAutoHyphens w:val="0"/>
              <w:overflowPunct/>
              <w:autoSpaceDE/>
              <w:jc w:val="both"/>
              <w:rPr>
                <w:rFonts w:ascii="Times New Roman" w:hAnsi="Times New Roman"/>
              </w:rPr>
            </w:pPr>
            <w:r w:rsidRPr="00975541">
              <w:rPr>
                <w:rFonts w:ascii="Times New Roman" w:hAnsi="Times New Roman"/>
              </w:rPr>
              <w:t>okres gwarancji przedłuża się o czas trwania naprawy, a w przypadku gdy naprawa potrwa dłużej niż 6 tygodni lub gdy urządzenie po raz trzeci ulegnie awarii podlegającej naprawie gwarancyjnej, jednostce sądownictwa będzie przysługiwać wymiana urządzenia na nowy, o takich samych lub lepszych funkcjonalnościach oraz takich samych lub lepszych parametrach.</w:t>
            </w:r>
          </w:p>
          <w:p w14:paraId="3B0B856C" w14:textId="77777777" w:rsidR="00975541" w:rsidRPr="00975541" w:rsidRDefault="00975541" w:rsidP="00975541">
            <w:pPr>
              <w:pStyle w:val="Akapitzlist"/>
              <w:widowControl/>
              <w:numPr>
                <w:ilvl w:val="0"/>
                <w:numId w:val="18"/>
              </w:numPr>
              <w:suppressAutoHyphens w:val="0"/>
              <w:overflowPunct/>
              <w:autoSpaceDE/>
              <w:ind w:left="426" w:hanging="426"/>
              <w:jc w:val="both"/>
              <w:rPr>
                <w:rFonts w:ascii="Times New Roman" w:hAnsi="Times New Roman"/>
              </w:rPr>
            </w:pPr>
            <w:r w:rsidRPr="00975541">
              <w:rPr>
                <w:rFonts w:ascii="Times New Roman" w:hAnsi="Times New Roman"/>
              </w:rPr>
              <w:t xml:space="preserve">Jednostka sądownictwa może dokonać rozbudowy lub modyfikacji urządzenia w zakresie i na zasadach wskazanych w pkt. 15 </w:t>
            </w:r>
            <w:proofErr w:type="spellStart"/>
            <w:r w:rsidRPr="00975541">
              <w:rPr>
                <w:rFonts w:ascii="Times New Roman" w:hAnsi="Times New Roman"/>
              </w:rPr>
              <w:t>ppkt</w:t>
            </w:r>
            <w:proofErr w:type="spellEnd"/>
            <w:r w:rsidRPr="00975541">
              <w:rPr>
                <w:rFonts w:ascii="Times New Roman" w:hAnsi="Times New Roman"/>
              </w:rPr>
              <w:t xml:space="preserve"> 1) - bez utraty uprawnień wynikających z rękojmi za wady urządzenia oraz bez utraty prawa do </w:t>
            </w:r>
            <w:r w:rsidRPr="00975541">
              <w:rPr>
                <w:rFonts w:ascii="Times New Roman" w:hAnsi="Times New Roman"/>
              </w:rPr>
              <w:lastRenderedPageBreak/>
              <w:t>korzystania z usług gwarancyjnych. W szczególności uprawnienie powyższe dotyczy rozbudowy pamięci RAM, dysków twardych, urządzeń do odczytu płyt CD lub DVD, czy kart rozszerzeń instalowanych w złączach/slotach stanowiących integralną część płyty głównej urządzenia.</w:t>
            </w:r>
          </w:p>
          <w:p w14:paraId="440A4CE3" w14:textId="77777777" w:rsidR="00975541" w:rsidRPr="00975541" w:rsidRDefault="00975541" w:rsidP="00975541">
            <w:pPr>
              <w:pStyle w:val="Akapitzlist"/>
              <w:widowControl/>
              <w:numPr>
                <w:ilvl w:val="0"/>
                <w:numId w:val="18"/>
              </w:numPr>
              <w:suppressAutoHyphens w:val="0"/>
              <w:overflowPunct/>
              <w:autoSpaceDE/>
              <w:ind w:left="426" w:hanging="426"/>
              <w:jc w:val="both"/>
              <w:rPr>
                <w:rFonts w:ascii="Times New Roman" w:hAnsi="Times New Roman"/>
              </w:rPr>
            </w:pPr>
            <w:r w:rsidRPr="00975541">
              <w:rPr>
                <w:rFonts w:ascii="Times New Roman" w:hAnsi="Times New Roman"/>
              </w:rPr>
              <w:t>Gwarancja nie może ograniczać praw jednostki sądownictwa do:</w:t>
            </w:r>
          </w:p>
          <w:p w14:paraId="5A347356" w14:textId="77777777" w:rsidR="00975541" w:rsidRPr="00975541" w:rsidRDefault="00975541" w:rsidP="00975541">
            <w:pPr>
              <w:pStyle w:val="Akapitzlist"/>
              <w:widowControl/>
              <w:numPr>
                <w:ilvl w:val="0"/>
                <w:numId w:val="25"/>
              </w:numPr>
              <w:suppressAutoHyphens w:val="0"/>
              <w:overflowPunct/>
              <w:autoSpaceDE/>
              <w:jc w:val="both"/>
              <w:rPr>
                <w:rFonts w:ascii="Times New Roman" w:hAnsi="Times New Roman"/>
              </w:rPr>
            </w:pPr>
            <w:r w:rsidRPr="00975541">
              <w:rPr>
                <w:rFonts w:ascii="Times New Roman" w:hAnsi="Times New Roman"/>
              </w:rPr>
              <w:t>instalowania i wymiany w zakupionym urządzeniu standardowych kart i urządzeń, zgodnie z zasadami sztuki, przez wykwalifikowany personel jednostki sądownictwa;</w:t>
            </w:r>
          </w:p>
          <w:p w14:paraId="29398009" w14:textId="77777777" w:rsidR="00975541" w:rsidRPr="00975541" w:rsidRDefault="00975541" w:rsidP="00975541">
            <w:pPr>
              <w:pStyle w:val="Akapitzlist"/>
              <w:widowControl/>
              <w:numPr>
                <w:ilvl w:val="0"/>
                <w:numId w:val="25"/>
              </w:numPr>
              <w:suppressAutoHyphens w:val="0"/>
              <w:overflowPunct/>
              <w:autoSpaceDE/>
              <w:jc w:val="both"/>
              <w:rPr>
                <w:rFonts w:ascii="Times New Roman" w:hAnsi="Times New Roman"/>
              </w:rPr>
            </w:pPr>
            <w:r w:rsidRPr="00975541">
              <w:rPr>
                <w:rFonts w:ascii="Times New Roman" w:hAnsi="Times New Roman"/>
              </w:rPr>
              <w:t>powierzania urządzenia osobom trzecim celem jego instalacji i konserwacji w miejscu eksploatacji;</w:t>
            </w:r>
          </w:p>
          <w:p w14:paraId="1DF1B249" w14:textId="77777777" w:rsidR="00975541" w:rsidRPr="00975541" w:rsidRDefault="00975541" w:rsidP="00975541">
            <w:pPr>
              <w:pStyle w:val="Akapitzlist"/>
              <w:widowControl/>
              <w:numPr>
                <w:ilvl w:val="0"/>
                <w:numId w:val="25"/>
              </w:numPr>
              <w:suppressAutoHyphens w:val="0"/>
              <w:overflowPunct/>
              <w:autoSpaceDE/>
              <w:jc w:val="both"/>
              <w:rPr>
                <w:rFonts w:ascii="Times New Roman" w:hAnsi="Times New Roman"/>
              </w:rPr>
            </w:pPr>
            <w:r w:rsidRPr="00975541">
              <w:rPr>
                <w:rFonts w:ascii="Times New Roman" w:hAnsi="Times New Roman"/>
              </w:rPr>
              <w:t>dysponowania zakupionym urządzeniem; w razie sprzedaży lub innej formy przekazania urządzenia gwarancja musi przechodzić na nowego właściciela;</w:t>
            </w:r>
          </w:p>
          <w:p w14:paraId="5C516C44" w14:textId="77777777" w:rsidR="00975541" w:rsidRPr="00975541" w:rsidRDefault="00975541" w:rsidP="00975541">
            <w:pPr>
              <w:pStyle w:val="Akapitzlist"/>
              <w:widowControl/>
              <w:numPr>
                <w:ilvl w:val="0"/>
                <w:numId w:val="25"/>
              </w:numPr>
              <w:suppressAutoHyphens w:val="0"/>
              <w:overflowPunct/>
              <w:autoSpaceDE/>
              <w:jc w:val="both"/>
              <w:rPr>
                <w:rFonts w:ascii="Times New Roman" w:hAnsi="Times New Roman"/>
              </w:rPr>
            </w:pPr>
            <w:r w:rsidRPr="00975541">
              <w:rPr>
                <w:rFonts w:ascii="Times New Roman" w:hAnsi="Times New Roman"/>
              </w:rPr>
              <w:t>przemieszczenie dostarczonego urządzenia w przypadku zmiany siedziby danej jednostki sądownictwa.</w:t>
            </w:r>
          </w:p>
          <w:p w14:paraId="3AB34D10" w14:textId="77777777" w:rsidR="00975541" w:rsidRPr="00975541" w:rsidRDefault="00975541" w:rsidP="00975541">
            <w:pPr>
              <w:pStyle w:val="Akapitzlist"/>
              <w:widowControl/>
              <w:numPr>
                <w:ilvl w:val="0"/>
                <w:numId w:val="18"/>
              </w:numPr>
              <w:suppressAutoHyphens w:val="0"/>
              <w:overflowPunct/>
              <w:autoSpaceDE/>
              <w:ind w:left="426" w:hanging="426"/>
              <w:jc w:val="both"/>
              <w:rPr>
                <w:rFonts w:ascii="Times New Roman" w:hAnsi="Times New Roman"/>
              </w:rPr>
            </w:pPr>
            <w:r w:rsidRPr="00975541">
              <w:rPr>
                <w:rFonts w:ascii="Times New Roman" w:hAnsi="Times New Roman"/>
              </w:rPr>
              <w:t>Uprawnienia jednostek sądownictwa z tytułu rękojmi za wady urządzenia wygasają z upływem 5 lat od dnia podpisania protokołu odbioru.</w:t>
            </w:r>
          </w:p>
          <w:p w14:paraId="0BA028EC" w14:textId="77777777" w:rsidR="00975541" w:rsidRPr="00975541" w:rsidRDefault="00975541" w:rsidP="00975541">
            <w:pPr>
              <w:pStyle w:val="Akapitzlist"/>
              <w:widowControl/>
              <w:numPr>
                <w:ilvl w:val="0"/>
                <w:numId w:val="18"/>
              </w:numPr>
              <w:suppressAutoHyphens w:val="0"/>
              <w:overflowPunct/>
              <w:autoSpaceDE/>
              <w:ind w:left="426" w:hanging="426"/>
              <w:jc w:val="both"/>
              <w:rPr>
                <w:rFonts w:ascii="Times New Roman" w:hAnsi="Times New Roman"/>
              </w:rPr>
            </w:pPr>
            <w:r w:rsidRPr="00975541">
              <w:rPr>
                <w:rFonts w:ascii="Times New Roman" w:hAnsi="Times New Roman"/>
              </w:rPr>
              <w:t>Korzystanie przez jednostki sądownictwa z usług gwarancyjnych nie wyłącza uprawnień jednostek sądownictwa z tytułu gwarancji udzielonych przez producentów urządzenia.</w:t>
            </w:r>
          </w:p>
          <w:p w14:paraId="1A4E8B80" w14:textId="77777777" w:rsidR="00975541" w:rsidRPr="00975541" w:rsidRDefault="00975541" w:rsidP="00975541">
            <w:pPr>
              <w:pStyle w:val="Akapitzlist"/>
              <w:widowControl/>
              <w:numPr>
                <w:ilvl w:val="0"/>
                <w:numId w:val="18"/>
              </w:numPr>
              <w:suppressAutoHyphens w:val="0"/>
              <w:overflowPunct/>
              <w:autoSpaceDE/>
              <w:ind w:left="426" w:hanging="426"/>
              <w:jc w:val="both"/>
              <w:rPr>
                <w:rFonts w:ascii="Times New Roman" w:hAnsi="Times New Roman"/>
              </w:rPr>
            </w:pPr>
            <w:r w:rsidRPr="00975541">
              <w:rPr>
                <w:rFonts w:ascii="Times New Roman" w:hAnsi="Times New Roman"/>
              </w:rPr>
              <w:t>Wszelkie koszty transportowe związane z realizacją obowiązków wynikających z gwarancji i rękojmi za wady pokrywa Wykonawca.</w:t>
            </w:r>
          </w:p>
          <w:p w14:paraId="524A75F4" w14:textId="77777777" w:rsidR="00975541" w:rsidRPr="00975541" w:rsidRDefault="00975541" w:rsidP="00975541">
            <w:pPr>
              <w:pStyle w:val="Akapitzlist"/>
              <w:widowControl/>
              <w:numPr>
                <w:ilvl w:val="0"/>
                <w:numId w:val="18"/>
              </w:numPr>
              <w:suppressAutoHyphens w:val="0"/>
              <w:overflowPunct/>
              <w:autoSpaceDE/>
              <w:ind w:left="426" w:hanging="426"/>
              <w:jc w:val="both"/>
              <w:rPr>
                <w:rFonts w:ascii="Times New Roman" w:hAnsi="Times New Roman"/>
              </w:rPr>
            </w:pPr>
            <w:r w:rsidRPr="00975541">
              <w:rPr>
                <w:rFonts w:ascii="Times New Roman" w:hAnsi="Times New Roman"/>
              </w:rPr>
              <w:t>Prawa kupującego z tytułu rękojmi w zakresie żądania obniżenia ceny i gwarancji przysługują jednostce sądownictwa będącej płatnikiem faktury za dostarczone urządzenia.</w:t>
            </w:r>
          </w:p>
          <w:p w14:paraId="1602F906" w14:textId="77777777" w:rsidR="00975541" w:rsidRPr="00975541" w:rsidRDefault="00975541" w:rsidP="00975541">
            <w:pPr>
              <w:pStyle w:val="Akapitzlist"/>
              <w:widowControl/>
              <w:numPr>
                <w:ilvl w:val="0"/>
                <w:numId w:val="18"/>
              </w:numPr>
              <w:suppressAutoHyphens w:val="0"/>
              <w:overflowPunct/>
              <w:autoSpaceDE/>
              <w:ind w:left="426" w:hanging="426"/>
              <w:jc w:val="both"/>
              <w:rPr>
                <w:rFonts w:ascii="Times New Roman" w:hAnsi="Times New Roman"/>
                <w:b/>
              </w:rPr>
            </w:pPr>
            <w:r w:rsidRPr="00975541">
              <w:rPr>
                <w:rFonts w:ascii="Times New Roman" w:hAnsi="Times New Roman"/>
                <w:b/>
              </w:rPr>
              <w:t>W przypadku nie wywiązywania się z obowiązków gwarancyjnych Wykonawcy lub firmy serwisującej, producent przejmie na siebie wszelkie zobowiązania związane z serwisem.</w:t>
            </w:r>
          </w:p>
          <w:p w14:paraId="42516F30" w14:textId="3C975E21" w:rsidR="004D7B2F" w:rsidRPr="00975541" w:rsidRDefault="00975541" w:rsidP="00975541">
            <w:pPr>
              <w:pStyle w:val="Akapitzlist"/>
              <w:widowControl/>
              <w:numPr>
                <w:ilvl w:val="0"/>
                <w:numId w:val="18"/>
              </w:numPr>
              <w:suppressAutoHyphens w:val="0"/>
              <w:overflowPunct/>
              <w:autoSpaceDE/>
              <w:ind w:left="426" w:hanging="426"/>
              <w:jc w:val="both"/>
              <w:rPr>
                <w:rFonts w:ascii="Times New Roman" w:hAnsi="Times New Roman"/>
                <w:b/>
              </w:rPr>
            </w:pPr>
            <w:r w:rsidRPr="00975541">
              <w:rPr>
                <w:rFonts w:ascii="Times New Roman" w:hAnsi="Times New Roman"/>
                <w:b/>
              </w:rPr>
              <w:t>Pozostałe warunki gwarancyjne zostaną określone we Wzorze umowy.</w:t>
            </w:r>
          </w:p>
        </w:tc>
        <w:tc>
          <w:tcPr>
            <w:tcW w:w="1702" w:type="pct"/>
            <w:tcBorders>
              <w:top w:val="single" w:sz="4" w:space="0" w:color="auto"/>
              <w:left w:val="single" w:sz="4" w:space="0" w:color="auto"/>
              <w:bottom w:val="single" w:sz="4" w:space="0" w:color="auto"/>
              <w:right w:val="single" w:sz="4" w:space="0" w:color="auto"/>
            </w:tcBorders>
            <w:vAlign w:val="center"/>
          </w:tcPr>
          <w:p w14:paraId="3262E636" w14:textId="77777777" w:rsidR="000857D0" w:rsidRPr="00975541" w:rsidRDefault="000857D0" w:rsidP="000857D0">
            <w:pPr>
              <w:autoSpaceDN w:val="0"/>
              <w:adjustRightInd w:val="0"/>
              <w:jc w:val="center"/>
              <w:rPr>
                <w:rFonts w:ascii="Times New Roman" w:hAnsi="Times New Roman" w:cs="Times New Roman"/>
              </w:rPr>
            </w:pPr>
          </w:p>
          <w:p w14:paraId="172680F6" w14:textId="77777777" w:rsidR="000857D0" w:rsidRPr="00975541" w:rsidRDefault="000857D0" w:rsidP="000857D0">
            <w:pPr>
              <w:autoSpaceDN w:val="0"/>
              <w:adjustRightInd w:val="0"/>
              <w:jc w:val="center"/>
              <w:rPr>
                <w:rFonts w:ascii="Times New Roman" w:hAnsi="Times New Roman" w:cs="Times New Roman"/>
              </w:rPr>
            </w:pPr>
          </w:p>
          <w:p w14:paraId="3B2E1198" w14:textId="77777777" w:rsidR="000857D0" w:rsidRPr="00975541" w:rsidRDefault="000857D0" w:rsidP="000857D0">
            <w:pPr>
              <w:autoSpaceDN w:val="0"/>
              <w:adjustRightInd w:val="0"/>
              <w:jc w:val="center"/>
              <w:rPr>
                <w:rFonts w:ascii="Times New Roman" w:hAnsi="Times New Roman" w:cs="Times New Roman"/>
              </w:rPr>
            </w:pPr>
          </w:p>
          <w:p w14:paraId="7165BED8" w14:textId="77777777" w:rsidR="000857D0" w:rsidRPr="00975541" w:rsidRDefault="000857D0" w:rsidP="000857D0">
            <w:pPr>
              <w:autoSpaceDN w:val="0"/>
              <w:adjustRightInd w:val="0"/>
              <w:jc w:val="center"/>
              <w:rPr>
                <w:rFonts w:ascii="Times New Roman" w:hAnsi="Times New Roman" w:cs="Times New Roman"/>
              </w:rPr>
            </w:pPr>
          </w:p>
          <w:p w14:paraId="1355FF18" w14:textId="77777777" w:rsidR="000857D0" w:rsidRPr="00975541" w:rsidRDefault="000857D0" w:rsidP="000857D0">
            <w:pPr>
              <w:autoSpaceDN w:val="0"/>
              <w:adjustRightInd w:val="0"/>
              <w:jc w:val="center"/>
              <w:rPr>
                <w:rFonts w:ascii="Times New Roman" w:hAnsi="Times New Roman" w:cs="Times New Roman"/>
              </w:rPr>
            </w:pPr>
          </w:p>
          <w:p w14:paraId="6527E6B7" w14:textId="77777777" w:rsidR="000857D0" w:rsidRPr="00975541" w:rsidRDefault="000857D0" w:rsidP="000857D0">
            <w:pPr>
              <w:autoSpaceDN w:val="0"/>
              <w:adjustRightInd w:val="0"/>
              <w:jc w:val="center"/>
              <w:rPr>
                <w:rFonts w:ascii="Times New Roman" w:hAnsi="Times New Roman" w:cs="Times New Roman"/>
              </w:rPr>
            </w:pPr>
            <w:r w:rsidRPr="00975541">
              <w:rPr>
                <w:rFonts w:ascii="Times New Roman" w:hAnsi="Times New Roman" w:cs="Times New Roman"/>
              </w:rPr>
              <w:t xml:space="preserve">Oświadczamy, iż autoryzowany serwis gwarancyjny i pogwarancyjny znajduje się na terenie  Polski: </w:t>
            </w:r>
          </w:p>
          <w:p w14:paraId="46CAF57A" w14:textId="77777777" w:rsidR="000857D0" w:rsidRPr="00975541" w:rsidRDefault="000857D0" w:rsidP="000857D0">
            <w:pPr>
              <w:autoSpaceDN w:val="0"/>
              <w:adjustRightInd w:val="0"/>
              <w:jc w:val="center"/>
              <w:rPr>
                <w:rFonts w:ascii="Times New Roman" w:hAnsi="Times New Roman" w:cs="Times New Roman"/>
              </w:rPr>
            </w:pPr>
          </w:p>
          <w:p w14:paraId="73381632" w14:textId="77777777" w:rsidR="000857D0" w:rsidRPr="00975541" w:rsidRDefault="000857D0" w:rsidP="000857D0">
            <w:pPr>
              <w:autoSpaceDN w:val="0"/>
              <w:adjustRightInd w:val="0"/>
              <w:jc w:val="center"/>
              <w:rPr>
                <w:rFonts w:ascii="Times New Roman" w:hAnsi="Times New Roman" w:cs="Times New Roman"/>
              </w:rPr>
            </w:pPr>
            <w:r w:rsidRPr="00975541">
              <w:rPr>
                <w:rFonts w:ascii="Times New Roman" w:hAnsi="Times New Roman" w:cs="Times New Roman"/>
              </w:rPr>
              <w:t xml:space="preserve">………………………………………………………………………………….. </w:t>
            </w:r>
            <w:r w:rsidRPr="00975541">
              <w:rPr>
                <w:rFonts w:ascii="Times New Roman" w:hAnsi="Times New Roman" w:cs="Times New Roman"/>
                <w:i/>
              </w:rPr>
              <w:t xml:space="preserve">(adres, tel.) </w:t>
            </w:r>
          </w:p>
          <w:p w14:paraId="49B863F1" w14:textId="77777777" w:rsidR="000857D0" w:rsidRPr="00975541" w:rsidRDefault="000857D0" w:rsidP="000857D0">
            <w:pPr>
              <w:autoSpaceDN w:val="0"/>
              <w:adjustRightInd w:val="0"/>
              <w:jc w:val="center"/>
              <w:rPr>
                <w:rFonts w:ascii="Times New Roman" w:hAnsi="Times New Roman" w:cs="Times New Roman"/>
              </w:rPr>
            </w:pPr>
          </w:p>
          <w:p w14:paraId="41DEDE0E" w14:textId="77777777" w:rsidR="000857D0" w:rsidRPr="00975541" w:rsidRDefault="000857D0" w:rsidP="000857D0">
            <w:pPr>
              <w:autoSpaceDN w:val="0"/>
              <w:adjustRightInd w:val="0"/>
              <w:jc w:val="center"/>
              <w:rPr>
                <w:rFonts w:ascii="Times New Roman" w:hAnsi="Times New Roman" w:cs="Times New Roman"/>
              </w:rPr>
            </w:pPr>
            <w:r w:rsidRPr="00975541">
              <w:rPr>
                <w:rFonts w:ascii="Times New Roman" w:hAnsi="Times New Roman" w:cs="Times New Roman"/>
              </w:rPr>
              <w:t>Oświadczamy, iż zgłoszenia serwisowe będą przyjmowane przez:</w:t>
            </w:r>
          </w:p>
          <w:p w14:paraId="1DF9A032" w14:textId="77777777" w:rsidR="000857D0" w:rsidRPr="00975541" w:rsidRDefault="000857D0" w:rsidP="000857D0">
            <w:pPr>
              <w:autoSpaceDN w:val="0"/>
              <w:adjustRightInd w:val="0"/>
              <w:jc w:val="center"/>
              <w:rPr>
                <w:rFonts w:ascii="Times New Roman" w:hAnsi="Times New Roman" w:cs="Times New Roman"/>
              </w:rPr>
            </w:pPr>
            <w:r w:rsidRPr="00975541">
              <w:rPr>
                <w:rFonts w:ascii="Times New Roman" w:hAnsi="Times New Roman" w:cs="Times New Roman"/>
              </w:rPr>
              <w:t>- …………………………………… (nr telefonu),</w:t>
            </w:r>
          </w:p>
          <w:p w14:paraId="0C83613A" w14:textId="77777777" w:rsidR="000857D0" w:rsidRPr="00975541" w:rsidRDefault="000857D0" w:rsidP="000857D0">
            <w:pPr>
              <w:autoSpaceDN w:val="0"/>
              <w:adjustRightInd w:val="0"/>
              <w:jc w:val="center"/>
              <w:rPr>
                <w:rFonts w:ascii="Times New Roman" w:hAnsi="Times New Roman" w:cs="Times New Roman"/>
                <w:i/>
              </w:rPr>
            </w:pPr>
            <w:r w:rsidRPr="00975541">
              <w:rPr>
                <w:rFonts w:ascii="Times New Roman" w:hAnsi="Times New Roman" w:cs="Times New Roman"/>
              </w:rPr>
              <w:t xml:space="preserve">-  moduł internetowy w trybie 8x5:  ………………………………… </w:t>
            </w:r>
            <w:r w:rsidRPr="00975541">
              <w:rPr>
                <w:rFonts w:ascii="Times New Roman" w:hAnsi="Times New Roman" w:cs="Times New Roman"/>
                <w:i/>
              </w:rPr>
              <w:t>(adres www),</w:t>
            </w:r>
          </w:p>
          <w:p w14:paraId="2735B75A" w14:textId="77777777" w:rsidR="000857D0" w:rsidRPr="00975541" w:rsidRDefault="000857D0" w:rsidP="000857D0">
            <w:pPr>
              <w:autoSpaceDN w:val="0"/>
              <w:adjustRightInd w:val="0"/>
              <w:jc w:val="center"/>
              <w:rPr>
                <w:rFonts w:ascii="Times New Roman" w:hAnsi="Times New Roman" w:cs="Times New Roman"/>
                <w:i/>
              </w:rPr>
            </w:pPr>
            <w:r w:rsidRPr="00975541">
              <w:rPr>
                <w:rFonts w:ascii="Times New Roman" w:hAnsi="Times New Roman" w:cs="Times New Roman"/>
              </w:rPr>
              <w:t>- infolinię w trybie 24x7: ……………………………….…</w:t>
            </w:r>
            <w:r w:rsidRPr="00975541">
              <w:rPr>
                <w:rFonts w:ascii="Times New Roman" w:hAnsi="Times New Roman" w:cs="Times New Roman"/>
                <w:i/>
              </w:rPr>
              <w:t>(nr infolinii)</w:t>
            </w:r>
          </w:p>
          <w:p w14:paraId="49236E29" w14:textId="02A94258" w:rsidR="000857D0" w:rsidRPr="00975541" w:rsidRDefault="000857D0" w:rsidP="000857D0">
            <w:pPr>
              <w:widowControl/>
              <w:suppressAutoHyphens w:val="0"/>
              <w:overflowPunct/>
              <w:autoSpaceDN w:val="0"/>
              <w:adjustRightInd w:val="0"/>
              <w:jc w:val="center"/>
              <w:rPr>
                <w:rFonts w:ascii="Times New Roman" w:eastAsia="Calibri" w:hAnsi="Times New Roman" w:cs="Times New Roman"/>
                <w:kern w:val="0"/>
                <w:lang w:eastAsia="en-US"/>
              </w:rPr>
            </w:pPr>
          </w:p>
        </w:tc>
      </w:tr>
      <w:tr w:rsidR="00975541" w:rsidRPr="00975541" w14:paraId="7A85C804" w14:textId="77777777" w:rsidTr="00F271A1">
        <w:tblPrEx>
          <w:tblCellMar>
            <w:left w:w="70" w:type="dxa"/>
            <w:right w:w="70" w:type="dxa"/>
          </w:tblCellMar>
          <w:tblLook w:val="04A0" w:firstRow="1" w:lastRow="0" w:firstColumn="1" w:lastColumn="0" w:noHBand="0" w:noVBand="1"/>
        </w:tblPrEx>
        <w:trPr>
          <w:trHeight w:val="230"/>
        </w:trPr>
        <w:tc>
          <w:tcPr>
            <w:tcW w:w="1053" w:type="pct"/>
            <w:tcBorders>
              <w:top w:val="single" w:sz="4" w:space="0" w:color="auto"/>
              <w:left w:val="single" w:sz="4" w:space="0" w:color="auto"/>
              <w:bottom w:val="single" w:sz="4" w:space="0" w:color="auto"/>
              <w:right w:val="single" w:sz="4" w:space="0" w:color="auto"/>
            </w:tcBorders>
            <w:vAlign w:val="center"/>
            <w:hideMark/>
          </w:tcPr>
          <w:p w14:paraId="6B7CAE70" w14:textId="77777777" w:rsidR="000857D0" w:rsidRPr="00975541" w:rsidRDefault="000857D0" w:rsidP="000857D0">
            <w:pPr>
              <w:widowControl/>
              <w:suppressAutoHyphens w:val="0"/>
              <w:overflowPunct/>
              <w:autoSpaceDE/>
              <w:spacing w:after="160" w:line="259" w:lineRule="auto"/>
              <w:jc w:val="center"/>
              <w:rPr>
                <w:rFonts w:ascii="Times New Roman" w:eastAsia="Calibri" w:hAnsi="Times New Roman" w:cs="Times New Roman"/>
                <w:b/>
                <w:kern w:val="0"/>
                <w:lang w:eastAsia="en-US"/>
              </w:rPr>
            </w:pPr>
            <w:r w:rsidRPr="00975541">
              <w:rPr>
                <w:rFonts w:ascii="Times New Roman" w:eastAsia="Calibri" w:hAnsi="Times New Roman" w:cs="Times New Roman"/>
                <w:b/>
                <w:kern w:val="0"/>
                <w:lang w:eastAsia="en-US"/>
              </w:rPr>
              <w:lastRenderedPageBreak/>
              <w:t>Dokumentacja użytkownika</w:t>
            </w:r>
          </w:p>
        </w:tc>
        <w:tc>
          <w:tcPr>
            <w:tcW w:w="2245" w:type="pct"/>
            <w:tcBorders>
              <w:top w:val="single" w:sz="4" w:space="0" w:color="auto"/>
              <w:left w:val="single" w:sz="4" w:space="0" w:color="auto"/>
              <w:bottom w:val="single" w:sz="4" w:space="0" w:color="auto"/>
              <w:right w:val="single" w:sz="4" w:space="0" w:color="auto"/>
            </w:tcBorders>
            <w:vAlign w:val="center"/>
            <w:hideMark/>
          </w:tcPr>
          <w:p w14:paraId="293CF60D" w14:textId="3ADBEA55" w:rsidR="000857D0" w:rsidRPr="00975541" w:rsidRDefault="000857D0" w:rsidP="000857D0">
            <w:pPr>
              <w:widowControl/>
              <w:suppressAutoHyphens w:val="0"/>
              <w:overflowPunct/>
              <w:autoSpaceDE/>
              <w:spacing w:after="160" w:line="259" w:lineRule="auto"/>
              <w:rPr>
                <w:rFonts w:ascii="Times New Roman" w:eastAsia="Calibri" w:hAnsi="Times New Roman" w:cs="Times New Roman"/>
                <w:kern w:val="0"/>
                <w:lang w:eastAsia="en-US"/>
              </w:rPr>
            </w:pPr>
            <w:r w:rsidRPr="00975541">
              <w:rPr>
                <w:rFonts w:ascii="Times New Roman" w:eastAsia="Calibri" w:hAnsi="Times New Roman" w:cs="Times New Roman"/>
                <w:kern w:val="0"/>
                <w:lang w:eastAsia="en-US"/>
              </w:rPr>
              <w:t>Zamawiający wymaga dokumentacji użytkowania oferowanego sprzętu (np. instrukcje obsługi) w języku polskim lub angielskim</w:t>
            </w:r>
            <w:r w:rsidR="00975541" w:rsidRPr="00975541">
              <w:rPr>
                <w:rFonts w:ascii="Times New Roman" w:eastAsia="Calibri" w:hAnsi="Times New Roman" w:cs="Times New Roman"/>
                <w:kern w:val="0"/>
                <w:lang w:eastAsia="en-US"/>
              </w:rPr>
              <w:t>. Zamawiający dopuszcza dokumentację w</w:t>
            </w:r>
            <w:r w:rsidRPr="00975541">
              <w:rPr>
                <w:rFonts w:ascii="Times New Roman" w:eastAsia="Calibri" w:hAnsi="Times New Roman" w:cs="Times New Roman"/>
                <w:kern w:val="0"/>
                <w:lang w:eastAsia="en-US"/>
              </w:rPr>
              <w:t xml:space="preserve"> innym języku wraz z </w:t>
            </w:r>
            <w:r w:rsidR="00975541" w:rsidRPr="00975541">
              <w:rPr>
                <w:rFonts w:ascii="Times New Roman" w:eastAsia="Calibri" w:hAnsi="Times New Roman" w:cs="Times New Roman"/>
                <w:kern w:val="0"/>
                <w:lang w:eastAsia="en-US"/>
              </w:rPr>
              <w:t xml:space="preserve">dokładnym </w:t>
            </w:r>
            <w:r w:rsidRPr="00975541">
              <w:rPr>
                <w:rFonts w:ascii="Times New Roman" w:eastAsia="Calibri" w:hAnsi="Times New Roman" w:cs="Times New Roman"/>
                <w:kern w:val="0"/>
                <w:lang w:eastAsia="en-US"/>
              </w:rPr>
              <w:t>polskim tłumaczeniem.</w:t>
            </w:r>
          </w:p>
          <w:p w14:paraId="22B811D6" w14:textId="2BFAD093" w:rsidR="000857D0" w:rsidRPr="00975541" w:rsidRDefault="000857D0" w:rsidP="000857D0">
            <w:pPr>
              <w:widowControl/>
              <w:suppressAutoHyphens w:val="0"/>
              <w:overflowPunct/>
              <w:autoSpaceDE/>
              <w:spacing w:after="160" w:line="259" w:lineRule="auto"/>
              <w:rPr>
                <w:rFonts w:ascii="Times New Roman" w:eastAsia="Calibri" w:hAnsi="Times New Roman" w:cs="Times New Roman"/>
                <w:kern w:val="0"/>
                <w:lang w:eastAsia="en-US"/>
              </w:rPr>
            </w:pPr>
            <w:r w:rsidRPr="00975541">
              <w:rPr>
                <w:rFonts w:ascii="Times New Roman" w:eastAsia="Calibri" w:hAnsi="Times New Roman" w:cs="Times New Roman"/>
                <w:bCs/>
                <w:kern w:val="0"/>
                <w:lang w:eastAsia="en-US"/>
              </w:rPr>
              <w:lastRenderedPageBreak/>
              <w:t>Zamawiający ma mieć możliwość telefonicznego lub za pośrednictwem portalu producenta sprawdzenia konfiguracji sprzętowej serwera oraz warunków gwarancji po podaniu numeru seryjnego bezpośrednio u producenta lub jego przedstawiciela.</w:t>
            </w:r>
          </w:p>
        </w:tc>
        <w:tc>
          <w:tcPr>
            <w:tcW w:w="1702" w:type="pct"/>
            <w:tcBorders>
              <w:top w:val="single" w:sz="4" w:space="0" w:color="auto"/>
              <w:left w:val="single" w:sz="4" w:space="0" w:color="auto"/>
              <w:bottom w:val="single" w:sz="4" w:space="0" w:color="auto"/>
              <w:right w:val="single" w:sz="4" w:space="0" w:color="auto"/>
            </w:tcBorders>
            <w:vAlign w:val="center"/>
          </w:tcPr>
          <w:p w14:paraId="0A9112AA" w14:textId="77777777" w:rsidR="000857D0" w:rsidRPr="00975541" w:rsidRDefault="000857D0" w:rsidP="000857D0">
            <w:pPr>
              <w:widowControl/>
              <w:suppressAutoHyphens w:val="0"/>
              <w:overflowPunct/>
              <w:autoSpaceDE/>
              <w:spacing w:after="160" w:line="259" w:lineRule="auto"/>
              <w:jc w:val="center"/>
              <w:rPr>
                <w:rFonts w:ascii="Times New Roman" w:eastAsia="Calibri" w:hAnsi="Times New Roman" w:cs="Times New Roman"/>
                <w:kern w:val="0"/>
                <w:lang w:eastAsia="en-US"/>
              </w:rPr>
            </w:pPr>
            <w:r w:rsidRPr="00975541">
              <w:rPr>
                <w:rFonts w:ascii="Times New Roman" w:eastAsia="Calibri" w:hAnsi="Times New Roman" w:cs="Times New Roman"/>
                <w:kern w:val="0"/>
                <w:lang w:eastAsia="en-US"/>
              </w:rPr>
              <w:lastRenderedPageBreak/>
              <w:t>SPEŁNIA / NIE SPEŁNIA</w:t>
            </w:r>
          </w:p>
        </w:tc>
      </w:tr>
    </w:tbl>
    <w:p w14:paraId="79572D7F" w14:textId="77777777" w:rsidR="00512D56" w:rsidRPr="00542AB0" w:rsidRDefault="00512D56" w:rsidP="00512D56">
      <w:pPr>
        <w:jc w:val="both"/>
        <w:rPr>
          <w:rFonts w:ascii="Times New Roman" w:hAnsi="Times New Roman" w:cs="Times New Roman"/>
          <w:sz w:val="24"/>
          <w:szCs w:val="24"/>
        </w:rPr>
      </w:pPr>
    </w:p>
    <w:p w14:paraId="20795EA5" w14:textId="77777777" w:rsidR="00BE2617" w:rsidRPr="00542AB0" w:rsidRDefault="00BE2617" w:rsidP="00BE2617">
      <w:pPr>
        <w:rPr>
          <w:rFonts w:ascii="Times New Roman" w:hAnsi="Times New Roman" w:cs="Times New Roman"/>
          <w:b/>
          <w:i/>
          <w:sz w:val="24"/>
          <w:szCs w:val="24"/>
        </w:rPr>
      </w:pPr>
      <w:r w:rsidRPr="00542AB0">
        <w:rPr>
          <w:rFonts w:ascii="Times New Roman" w:hAnsi="Times New Roman" w:cs="Times New Roman"/>
          <w:b/>
          <w:i/>
          <w:sz w:val="24"/>
          <w:szCs w:val="24"/>
        </w:rPr>
        <w:t>* Treść kol</w:t>
      </w:r>
      <w:r w:rsidR="00D52F79">
        <w:rPr>
          <w:rFonts w:ascii="Times New Roman" w:hAnsi="Times New Roman" w:cs="Times New Roman"/>
          <w:b/>
          <w:i/>
          <w:sz w:val="24"/>
          <w:szCs w:val="24"/>
        </w:rPr>
        <w:t>umn 1-2</w:t>
      </w:r>
      <w:r w:rsidRPr="00542AB0">
        <w:rPr>
          <w:rFonts w:ascii="Times New Roman" w:hAnsi="Times New Roman" w:cs="Times New Roman"/>
          <w:b/>
          <w:i/>
          <w:sz w:val="24"/>
          <w:szCs w:val="24"/>
        </w:rPr>
        <w:t xml:space="preserve"> stanowi opis </w:t>
      </w:r>
      <w:r w:rsidR="00D52F79">
        <w:rPr>
          <w:rFonts w:ascii="Times New Roman" w:hAnsi="Times New Roman" w:cs="Times New Roman"/>
          <w:b/>
          <w:i/>
          <w:sz w:val="24"/>
          <w:szCs w:val="24"/>
        </w:rPr>
        <w:t>przedmiotu zamówienia. Kolumnę 3</w:t>
      </w:r>
      <w:r w:rsidRPr="00542AB0">
        <w:rPr>
          <w:rFonts w:ascii="Times New Roman" w:hAnsi="Times New Roman" w:cs="Times New Roman"/>
          <w:b/>
          <w:i/>
          <w:sz w:val="24"/>
          <w:szCs w:val="24"/>
        </w:rPr>
        <w:t xml:space="preserve"> wypełnia Wykonawca i stanowi ona treść oferty.</w:t>
      </w:r>
    </w:p>
    <w:p w14:paraId="6B309D01" w14:textId="77777777" w:rsidR="00B35F8F" w:rsidRDefault="00B35F8F" w:rsidP="00B35F8F">
      <w:pPr>
        <w:widowControl/>
        <w:suppressAutoHyphens w:val="0"/>
        <w:overflowPunct/>
        <w:autoSpaceDE/>
        <w:rPr>
          <w:rFonts w:ascii="Times New Roman" w:eastAsia="Calibri" w:hAnsi="Times New Roman" w:cs="Times New Roman"/>
          <w:b/>
          <w:kern w:val="0"/>
          <w:sz w:val="22"/>
          <w:szCs w:val="22"/>
          <w:lang w:eastAsia="en-US"/>
        </w:rPr>
      </w:pPr>
    </w:p>
    <w:p w14:paraId="430430FD" w14:textId="77777777" w:rsidR="00B35F8F" w:rsidRDefault="00B35F8F" w:rsidP="00B35F8F">
      <w:pPr>
        <w:widowControl/>
        <w:suppressAutoHyphens w:val="0"/>
        <w:overflowPunct/>
        <w:autoSpaceDE/>
        <w:rPr>
          <w:rFonts w:ascii="Times New Roman" w:eastAsia="Calibri" w:hAnsi="Times New Roman" w:cs="Times New Roman"/>
          <w:b/>
          <w:kern w:val="0"/>
          <w:sz w:val="22"/>
          <w:szCs w:val="22"/>
          <w:lang w:eastAsia="en-US"/>
        </w:rPr>
      </w:pPr>
      <w:r w:rsidRPr="00B35F8F">
        <w:rPr>
          <w:rFonts w:ascii="Times New Roman" w:eastAsia="Calibri" w:hAnsi="Times New Roman" w:cs="Times New Roman"/>
          <w:b/>
          <w:kern w:val="0"/>
          <w:sz w:val="22"/>
          <w:szCs w:val="22"/>
          <w:lang w:eastAsia="en-US"/>
        </w:rPr>
        <w:t>Oświadczam, iż zaoferowany przedmiot zamówienia  spełnia w/w wymagania.</w:t>
      </w:r>
    </w:p>
    <w:p w14:paraId="12D83D0B" w14:textId="77777777" w:rsidR="00D52F79" w:rsidRPr="00B35F8F" w:rsidRDefault="00D52F79" w:rsidP="00B35F8F">
      <w:pPr>
        <w:widowControl/>
        <w:suppressAutoHyphens w:val="0"/>
        <w:overflowPunct/>
        <w:autoSpaceDE/>
        <w:rPr>
          <w:rFonts w:ascii="Times New Roman" w:eastAsia="Calibri" w:hAnsi="Times New Roman" w:cs="Times New Roman"/>
          <w:b/>
          <w:kern w:val="0"/>
          <w:sz w:val="22"/>
          <w:szCs w:val="22"/>
          <w:lang w:eastAsia="en-US"/>
        </w:rPr>
      </w:pPr>
    </w:p>
    <w:p w14:paraId="0CAA8E64" w14:textId="77777777" w:rsidR="00B35F8F" w:rsidRPr="00B35F8F" w:rsidRDefault="00B35F8F" w:rsidP="00B35F8F">
      <w:pPr>
        <w:widowControl/>
        <w:suppressAutoHyphens w:val="0"/>
        <w:overflowPunct/>
        <w:autoSpaceDE/>
        <w:rPr>
          <w:rFonts w:ascii="Times New Roman" w:eastAsia="Calibri" w:hAnsi="Times New Roman" w:cs="Times New Roman"/>
          <w:kern w:val="0"/>
          <w:sz w:val="22"/>
          <w:szCs w:val="22"/>
          <w:lang w:eastAsia="en-US"/>
        </w:rPr>
      </w:pPr>
    </w:p>
    <w:p w14:paraId="06253912" w14:textId="77777777" w:rsidR="00B35F8F" w:rsidRPr="00B35F8F" w:rsidRDefault="00B35F8F" w:rsidP="00B35F8F">
      <w:pPr>
        <w:widowControl/>
        <w:suppressAutoHyphens w:val="0"/>
        <w:overflowPunct/>
        <w:autoSpaceDE/>
        <w:rPr>
          <w:rFonts w:ascii="Times New Roman" w:eastAsia="Calibri" w:hAnsi="Times New Roman" w:cs="Times New Roman"/>
          <w:kern w:val="0"/>
          <w:sz w:val="22"/>
          <w:szCs w:val="22"/>
          <w:lang w:eastAsia="en-US"/>
        </w:rPr>
      </w:pPr>
      <w:r w:rsidRPr="00B35F8F">
        <w:rPr>
          <w:rFonts w:ascii="Times New Roman" w:eastAsia="Calibri" w:hAnsi="Times New Roman" w:cs="Times New Roman"/>
          <w:kern w:val="0"/>
          <w:sz w:val="22"/>
          <w:szCs w:val="22"/>
          <w:lang w:eastAsia="en-US"/>
        </w:rPr>
        <w:t>.................................., data ..........................</w:t>
      </w:r>
    </w:p>
    <w:p w14:paraId="5D0B177E" w14:textId="77777777" w:rsidR="00B35F8F" w:rsidRPr="00B35F8F" w:rsidRDefault="00B35F8F" w:rsidP="00B35F8F">
      <w:pPr>
        <w:widowControl/>
        <w:suppressAutoHyphens w:val="0"/>
        <w:overflowPunct/>
        <w:autoSpaceDE/>
        <w:jc w:val="right"/>
        <w:rPr>
          <w:rFonts w:ascii="Times New Roman" w:eastAsia="Calibri" w:hAnsi="Times New Roman" w:cs="Times New Roman"/>
          <w:kern w:val="0"/>
          <w:sz w:val="22"/>
          <w:szCs w:val="22"/>
          <w:lang w:eastAsia="en-US"/>
        </w:rPr>
      </w:pPr>
      <w:r w:rsidRPr="00B35F8F">
        <w:rPr>
          <w:rFonts w:ascii="Times New Roman" w:eastAsia="Calibri" w:hAnsi="Times New Roman" w:cs="Times New Roman"/>
          <w:kern w:val="0"/>
          <w:sz w:val="22"/>
          <w:szCs w:val="22"/>
          <w:lang w:eastAsia="en-US"/>
        </w:rPr>
        <w:t>..........................................................</w:t>
      </w:r>
    </w:p>
    <w:p w14:paraId="0D912035" w14:textId="77777777" w:rsidR="00B35F8F" w:rsidRPr="00B35F8F" w:rsidRDefault="00B35F8F" w:rsidP="00B35F8F">
      <w:pPr>
        <w:widowControl/>
        <w:suppressAutoHyphens w:val="0"/>
        <w:overflowPunct/>
        <w:autoSpaceDE/>
        <w:jc w:val="right"/>
        <w:rPr>
          <w:rFonts w:ascii="Times New Roman" w:eastAsia="Calibri" w:hAnsi="Times New Roman" w:cs="Times New Roman"/>
          <w:kern w:val="0"/>
          <w:sz w:val="22"/>
          <w:szCs w:val="22"/>
          <w:lang w:eastAsia="en-US"/>
        </w:rPr>
      </w:pPr>
      <w:r w:rsidRPr="00B35F8F">
        <w:rPr>
          <w:rFonts w:ascii="Times New Roman" w:eastAsia="Calibri" w:hAnsi="Times New Roman" w:cs="Times New Roman"/>
          <w:kern w:val="0"/>
          <w:sz w:val="22"/>
          <w:szCs w:val="22"/>
          <w:lang w:eastAsia="en-US"/>
        </w:rPr>
        <w:t xml:space="preserve">          (podpis osoby/osób uprawnionych</w:t>
      </w:r>
    </w:p>
    <w:p w14:paraId="138D4628" w14:textId="77777777" w:rsidR="00B35F8F" w:rsidRPr="00B35F8F" w:rsidRDefault="00B35F8F" w:rsidP="00B35F8F">
      <w:pPr>
        <w:widowControl/>
        <w:suppressAutoHyphens w:val="0"/>
        <w:overflowPunct/>
        <w:autoSpaceDE/>
        <w:jc w:val="right"/>
        <w:rPr>
          <w:rFonts w:ascii="Times New Roman" w:eastAsia="Calibri" w:hAnsi="Times New Roman" w:cs="Times New Roman"/>
          <w:kern w:val="0"/>
          <w:sz w:val="22"/>
          <w:szCs w:val="22"/>
          <w:lang w:eastAsia="en-US"/>
        </w:rPr>
      </w:pPr>
      <w:r w:rsidRPr="00B35F8F">
        <w:rPr>
          <w:rFonts w:ascii="Times New Roman" w:eastAsia="Calibri" w:hAnsi="Times New Roman" w:cs="Times New Roman"/>
          <w:kern w:val="0"/>
          <w:sz w:val="22"/>
          <w:szCs w:val="22"/>
          <w:lang w:eastAsia="en-US"/>
        </w:rPr>
        <w:t xml:space="preserve">               do składania oświadczeń woli </w:t>
      </w:r>
    </w:p>
    <w:p w14:paraId="2DC92926" w14:textId="77777777" w:rsidR="006A5478" w:rsidRPr="00D61D98" w:rsidRDefault="00B35F8F" w:rsidP="00A867A4">
      <w:pPr>
        <w:widowControl/>
        <w:suppressAutoHyphens w:val="0"/>
        <w:overflowPunct/>
        <w:autoSpaceDE/>
        <w:jc w:val="right"/>
        <w:rPr>
          <w:rFonts w:ascii="Times New Roman" w:hAnsi="Times New Roman" w:cs="Times New Roman"/>
          <w:b/>
          <w:i/>
          <w:sz w:val="24"/>
          <w:szCs w:val="24"/>
        </w:rPr>
      </w:pPr>
      <w:r w:rsidRPr="00B35F8F">
        <w:rPr>
          <w:rFonts w:ascii="Times New Roman" w:eastAsia="Calibri" w:hAnsi="Times New Roman" w:cs="Times New Roman"/>
          <w:kern w:val="0"/>
          <w:sz w:val="22"/>
          <w:szCs w:val="22"/>
          <w:lang w:eastAsia="en-US"/>
        </w:rPr>
        <w:t xml:space="preserve">                w imieniu Wykonawcy)  </w:t>
      </w:r>
    </w:p>
    <w:sectPr w:rsidR="006A5478" w:rsidRPr="00D61D98" w:rsidSect="005F66ED">
      <w:pgSz w:w="16838" w:h="11906" w:orient="landscape"/>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104A"/>
    <w:multiLevelType w:val="hybridMultilevel"/>
    <w:tmpl w:val="94087BD2"/>
    <w:lvl w:ilvl="0" w:tplc="C4D477A0">
      <w:start w:val="1"/>
      <w:numFmt w:val="decimal"/>
      <w:lvlText w:val="%1."/>
      <w:lvlJc w:val="left"/>
      <w:pPr>
        <w:ind w:left="502" w:hanging="360"/>
      </w:pPr>
      <w:rPr>
        <w:rFonts w:ascii="Calibri" w:hAnsi="Calibri" w:cs="Calibri"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7B22E13"/>
    <w:multiLevelType w:val="hybridMultilevel"/>
    <w:tmpl w:val="9DE62772"/>
    <w:lvl w:ilvl="0" w:tplc="037E5AEC">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232EA9"/>
    <w:multiLevelType w:val="hybridMultilevel"/>
    <w:tmpl w:val="BD7A63AC"/>
    <w:lvl w:ilvl="0" w:tplc="52BA0D72">
      <w:start w:val="1"/>
      <w:numFmt w:val="decimal"/>
      <w:lvlText w:val="%1."/>
      <w:lvlJc w:val="left"/>
      <w:pPr>
        <w:ind w:left="720" w:hanging="360"/>
      </w:pPr>
      <w:rPr>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676334"/>
    <w:multiLevelType w:val="hybridMultilevel"/>
    <w:tmpl w:val="CAF46CBC"/>
    <w:lvl w:ilvl="0" w:tplc="CE7E53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CE827B5"/>
    <w:multiLevelType w:val="hybridMultilevel"/>
    <w:tmpl w:val="4E4C3BA4"/>
    <w:lvl w:ilvl="0" w:tplc="04150001">
      <w:start w:val="1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6C26F2"/>
    <w:multiLevelType w:val="hybridMultilevel"/>
    <w:tmpl w:val="566A767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63C1156"/>
    <w:multiLevelType w:val="hybridMultilevel"/>
    <w:tmpl w:val="8A90160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B4821F3"/>
    <w:multiLevelType w:val="hybridMultilevel"/>
    <w:tmpl w:val="EFFC58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1012242"/>
    <w:multiLevelType w:val="hybridMultilevel"/>
    <w:tmpl w:val="A22C18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6017466"/>
    <w:multiLevelType w:val="hybridMultilevel"/>
    <w:tmpl w:val="CAF46CBC"/>
    <w:lvl w:ilvl="0" w:tplc="CE7E53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84A2B04"/>
    <w:multiLevelType w:val="multilevel"/>
    <w:tmpl w:val="BECAF7C2"/>
    <w:lvl w:ilvl="0">
      <w:start w:val="1"/>
      <w:numFmt w:val="decimal"/>
      <w:lvlText w:val="%1)"/>
      <w:lvlJc w:val="left"/>
      <w:pPr>
        <w:tabs>
          <w:tab w:val="num" w:pos="720"/>
        </w:tabs>
        <w:ind w:left="720" w:hanging="360"/>
      </w:pPr>
      <w:rPr>
        <w:rFonts w:ascii="Arial" w:hAnsi="Arial" w:cs="Arial" w:hint="default"/>
        <w:b w:val="0"/>
        <w:i w:val="0"/>
        <w:sz w:val="20"/>
      </w:rPr>
    </w:lvl>
    <w:lvl w:ilvl="1">
      <w:start w:val="1"/>
      <w:numFmt w:val="lowerLetter"/>
      <w:lvlText w:val="%2)"/>
      <w:lvlJc w:val="left"/>
      <w:pPr>
        <w:tabs>
          <w:tab w:val="num" w:pos="1440"/>
        </w:tabs>
        <w:ind w:left="1440" w:hanging="360"/>
      </w:pPr>
      <w:rPr>
        <w:rFonts w:hint="default"/>
        <w:b w:val="0"/>
        <w:i w:val="0"/>
        <w:sz w:val="20"/>
        <w:szCs w:val="20"/>
      </w:rPr>
    </w:lvl>
    <w:lvl w:ilvl="2">
      <w:start w:val="4"/>
      <w:numFmt w:val="decimal"/>
      <w:lvlText w:val="%3."/>
      <w:lvlJc w:val="left"/>
      <w:pPr>
        <w:tabs>
          <w:tab w:val="num" w:pos="2340"/>
        </w:tabs>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F2B1E10"/>
    <w:multiLevelType w:val="hybridMultilevel"/>
    <w:tmpl w:val="3FEE0950"/>
    <w:lvl w:ilvl="0" w:tplc="46800E7C">
      <w:start w:val="1"/>
      <w:numFmt w:val="decimal"/>
      <w:lvlText w:val="%1."/>
      <w:lvlJc w:val="left"/>
      <w:pPr>
        <w:tabs>
          <w:tab w:val="num" w:pos="1364"/>
        </w:tabs>
        <w:ind w:left="1364" w:hanging="1080"/>
      </w:pPr>
      <w:rPr>
        <w:rFonts w:hint="default"/>
      </w:rPr>
    </w:lvl>
    <w:lvl w:ilvl="1" w:tplc="0415000F">
      <w:start w:val="1"/>
      <w:numFmt w:val="decimal"/>
      <w:lvlText w:val="%2."/>
      <w:lvlJc w:val="left"/>
      <w:pPr>
        <w:tabs>
          <w:tab w:val="num" w:pos="1724"/>
        </w:tabs>
        <w:ind w:left="1724" w:hanging="360"/>
      </w:pPr>
    </w:lvl>
    <w:lvl w:ilvl="2" w:tplc="A5065534">
      <w:start w:val="512"/>
      <w:numFmt w:val="bullet"/>
      <w:lvlText w:val="-"/>
      <w:lvlJc w:val="left"/>
      <w:pPr>
        <w:tabs>
          <w:tab w:val="num" w:pos="2624"/>
        </w:tabs>
        <w:ind w:left="2624" w:hanging="360"/>
      </w:pPr>
      <w:rPr>
        <w:rFonts w:ascii="Tahoma" w:eastAsia="Times New Roman" w:hAnsi="Tahoma" w:cs="Tahoma" w:hint="default"/>
      </w:r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2" w15:restartNumberingAfterBreak="0">
    <w:nsid w:val="40134728"/>
    <w:multiLevelType w:val="hybridMultilevel"/>
    <w:tmpl w:val="74A0A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F82473"/>
    <w:multiLevelType w:val="hybridMultilevel"/>
    <w:tmpl w:val="CAF46CBC"/>
    <w:lvl w:ilvl="0" w:tplc="CE7E53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EEE4C73"/>
    <w:multiLevelType w:val="hybridMultilevel"/>
    <w:tmpl w:val="A658ECF4"/>
    <w:lvl w:ilvl="0" w:tplc="BF8876D0">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B285BFA"/>
    <w:multiLevelType w:val="hybridMultilevel"/>
    <w:tmpl w:val="42D2C074"/>
    <w:lvl w:ilvl="0" w:tplc="0E6CCBF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B7A26D5"/>
    <w:multiLevelType w:val="hybridMultilevel"/>
    <w:tmpl w:val="1A78D998"/>
    <w:lvl w:ilvl="0" w:tplc="04150011">
      <w:start w:val="1"/>
      <w:numFmt w:val="decimal"/>
      <w:lvlText w:val="%1)"/>
      <w:lvlJc w:val="left"/>
      <w:pPr>
        <w:ind w:left="720" w:hanging="360"/>
      </w:pPr>
    </w:lvl>
    <w:lvl w:ilvl="1" w:tplc="04150011">
      <w:start w:val="1"/>
      <w:numFmt w:val="decimal"/>
      <w:lvlText w:val="%2)"/>
      <w:lvlJc w:val="left"/>
      <w:pPr>
        <w:ind w:left="1495" w:hanging="360"/>
      </w:pPr>
    </w:lvl>
    <w:lvl w:ilvl="2" w:tplc="04150011">
      <w:start w:val="1"/>
      <w:numFmt w:val="decimal"/>
      <w:lvlText w:val="%3)"/>
      <w:lvlJc w:val="left"/>
      <w:pPr>
        <w:ind w:left="2340" w:hanging="360"/>
      </w:pPr>
    </w:lvl>
    <w:lvl w:ilvl="3" w:tplc="26FA9CCE">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CCE0286"/>
    <w:multiLevelType w:val="multilevel"/>
    <w:tmpl w:val="BECAF7C2"/>
    <w:lvl w:ilvl="0">
      <w:start w:val="1"/>
      <w:numFmt w:val="decimal"/>
      <w:lvlText w:val="%1)"/>
      <w:lvlJc w:val="left"/>
      <w:pPr>
        <w:tabs>
          <w:tab w:val="num" w:pos="720"/>
        </w:tabs>
        <w:ind w:left="720" w:hanging="360"/>
      </w:pPr>
      <w:rPr>
        <w:rFonts w:ascii="Arial" w:hAnsi="Arial" w:cs="Arial" w:hint="default"/>
        <w:b w:val="0"/>
        <w:i w:val="0"/>
        <w:sz w:val="20"/>
      </w:rPr>
    </w:lvl>
    <w:lvl w:ilvl="1">
      <w:start w:val="1"/>
      <w:numFmt w:val="lowerLetter"/>
      <w:lvlText w:val="%2)"/>
      <w:lvlJc w:val="left"/>
      <w:pPr>
        <w:tabs>
          <w:tab w:val="num" w:pos="1440"/>
        </w:tabs>
        <w:ind w:left="1440" w:hanging="360"/>
      </w:pPr>
      <w:rPr>
        <w:rFonts w:hint="default"/>
        <w:b w:val="0"/>
        <w:i w:val="0"/>
        <w:sz w:val="20"/>
        <w:szCs w:val="20"/>
      </w:rPr>
    </w:lvl>
    <w:lvl w:ilvl="2">
      <w:start w:val="4"/>
      <w:numFmt w:val="decimal"/>
      <w:lvlText w:val="%3."/>
      <w:lvlJc w:val="left"/>
      <w:pPr>
        <w:tabs>
          <w:tab w:val="num" w:pos="2340"/>
        </w:tabs>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A661404"/>
    <w:multiLevelType w:val="hybridMultilevel"/>
    <w:tmpl w:val="C80630F4"/>
    <w:lvl w:ilvl="0" w:tplc="0415000F">
      <w:start w:val="1"/>
      <w:numFmt w:val="decimal"/>
      <w:lvlText w:val="%1."/>
      <w:lvlJc w:val="left"/>
      <w:pPr>
        <w:ind w:left="786" w:hanging="360"/>
      </w:pPr>
    </w:lvl>
    <w:lvl w:ilvl="1" w:tplc="6CB848B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B77056A"/>
    <w:multiLevelType w:val="hybridMultilevel"/>
    <w:tmpl w:val="F5FEB222"/>
    <w:lvl w:ilvl="0" w:tplc="E3ACD74C">
      <w:start w:val="1"/>
      <w:numFmt w:val="lowerLetter"/>
      <w:lvlText w:val="%1)"/>
      <w:lvlJc w:val="left"/>
      <w:pPr>
        <w:ind w:left="720" w:hanging="360"/>
      </w:pPr>
      <w:rPr>
        <w:rFonts w:cs="Segoe U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974FF9"/>
    <w:multiLevelType w:val="hybridMultilevel"/>
    <w:tmpl w:val="7EFADA7C"/>
    <w:lvl w:ilvl="0" w:tplc="0409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B7424A"/>
    <w:multiLevelType w:val="hybridMultilevel"/>
    <w:tmpl w:val="3FEE0950"/>
    <w:lvl w:ilvl="0" w:tplc="46800E7C">
      <w:start w:val="1"/>
      <w:numFmt w:val="decimal"/>
      <w:lvlText w:val="%1."/>
      <w:lvlJc w:val="left"/>
      <w:pPr>
        <w:tabs>
          <w:tab w:val="num" w:pos="1364"/>
        </w:tabs>
        <w:ind w:left="1364" w:hanging="1080"/>
      </w:pPr>
      <w:rPr>
        <w:rFonts w:hint="default"/>
      </w:rPr>
    </w:lvl>
    <w:lvl w:ilvl="1" w:tplc="0415000F">
      <w:start w:val="1"/>
      <w:numFmt w:val="decimal"/>
      <w:lvlText w:val="%2."/>
      <w:lvlJc w:val="left"/>
      <w:pPr>
        <w:tabs>
          <w:tab w:val="num" w:pos="1724"/>
        </w:tabs>
        <w:ind w:left="1724" w:hanging="360"/>
      </w:pPr>
    </w:lvl>
    <w:lvl w:ilvl="2" w:tplc="A5065534">
      <w:start w:val="512"/>
      <w:numFmt w:val="bullet"/>
      <w:lvlText w:val="-"/>
      <w:lvlJc w:val="left"/>
      <w:pPr>
        <w:tabs>
          <w:tab w:val="num" w:pos="2624"/>
        </w:tabs>
        <w:ind w:left="2624" w:hanging="360"/>
      </w:pPr>
      <w:rPr>
        <w:rFonts w:ascii="Tahoma" w:eastAsia="Times New Roman" w:hAnsi="Tahoma" w:cs="Tahoma" w:hint="default"/>
      </w:r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2" w15:restartNumberingAfterBreak="0">
    <w:nsid w:val="75742334"/>
    <w:multiLevelType w:val="hybridMultilevel"/>
    <w:tmpl w:val="5F7A4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8786095"/>
    <w:multiLevelType w:val="hybridMultilevel"/>
    <w:tmpl w:val="0632E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CCA18E8"/>
    <w:multiLevelType w:val="hybridMultilevel"/>
    <w:tmpl w:val="CAF46CBC"/>
    <w:lvl w:ilvl="0" w:tplc="CE7E53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0"/>
  </w:num>
  <w:num w:numId="2">
    <w:abstractNumId w:val="17"/>
  </w:num>
  <w:num w:numId="3">
    <w:abstractNumId w:val="4"/>
  </w:num>
  <w:num w:numId="4">
    <w:abstractNumId w:val="11"/>
  </w:num>
  <w:num w:numId="5">
    <w:abstractNumId w:val="2"/>
  </w:num>
  <w:num w:numId="6">
    <w:abstractNumId w:val="21"/>
  </w:num>
  <w:num w:numId="7">
    <w:abstractNumId w:val="12"/>
  </w:num>
  <w:num w:numId="8">
    <w:abstractNumId w:val="14"/>
  </w:num>
  <w:num w:numId="9">
    <w:abstractNumId w:val="20"/>
  </w:num>
  <w:num w:numId="10">
    <w:abstractNumId w:val="7"/>
  </w:num>
  <w:num w:numId="11">
    <w:abstractNumId w:val="6"/>
  </w:num>
  <w:num w:numId="12">
    <w:abstractNumId w:val="19"/>
  </w:num>
  <w:num w:numId="13">
    <w:abstractNumId w:val="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5"/>
  </w:num>
  <w:num w:numId="18">
    <w:abstractNumId w:val="0"/>
  </w:num>
  <w:num w:numId="19">
    <w:abstractNumId w:val="15"/>
  </w:num>
  <w:num w:numId="20">
    <w:abstractNumId w:val="23"/>
  </w:num>
  <w:num w:numId="21">
    <w:abstractNumId w:val="22"/>
  </w:num>
  <w:num w:numId="22">
    <w:abstractNumId w:val="3"/>
  </w:num>
  <w:num w:numId="23">
    <w:abstractNumId w:val="24"/>
  </w:num>
  <w:num w:numId="24">
    <w:abstractNumId w:val="1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7B8"/>
    <w:rsid w:val="00055F77"/>
    <w:rsid w:val="00074477"/>
    <w:rsid w:val="000857D0"/>
    <w:rsid w:val="00090A4B"/>
    <w:rsid w:val="000B146D"/>
    <w:rsid w:val="000C1C8A"/>
    <w:rsid w:val="000C33E5"/>
    <w:rsid w:val="000E222A"/>
    <w:rsid w:val="000E222B"/>
    <w:rsid w:val="00106722"/>
    <w:rsid w:val="001270E8"/>
    <w:rsid w:val="001E4D25"/>
    <w:rsid w:val="001F55CB"/>
    <w:rsid w:val="003B3A52"/>
    <w:rsid w:val="003F2B66"/>
    <w:rsid w:val="00412BFF"/>
    <w:rsid w:val="00461CCA"/>
    <w:rsid w:val="004B3236"/>
    <w:rsid w:val="004C5CE7"/>
    <w:rsid w:val="004D7B2F"/>
    <w:rsid w:val="00512D56"/>
    <w:rsid w:val="00523161"/>
    <w:rsid w:val="00526D8D"/>
    <w:rsid w:val="00542AB0"/>
    <w:rsid w:val="005B4FC4"/>
    <w:rsid w:val="005C1BF6"/>
    <w:rsid w:val="005C26E8"/>
    <w:rsid w:val="005F66ED"/>
    <w:rsid w:val="00607B63"/>
    <w:rsid w:val="006133FE"/>
    <w:rsid w:val="00621E69"/>
    <w:rsid w:val="00642944"/>
    <w:rsid w:val="006479E9"/>
    <w:rsid w:val="00662B11"/>
    <w:rsid w:val="0068515E"/>
    <w:rsid w:val="006A5478"/>
    <w:rsid w:val="006D311D"/>
    <w:rsid w:val="00721C03"/>
    <w:rsid w:val="00741ABB"/>
    <w:rsid w:val="00767837"/>
    <w:rsid w:val="007B3F42"/>
    <w:rsid w:val="00881010"/>
    <w:rsid w:val="00892159"/>
    <w:rsid w:val="008C3E37"/>
    <w:rsid w:val="008F7993"/>
    <w:rsid w:val="009331B5"/>
    <w:rsid w:val="00954826"/>
    <w:rsid w:val="00975541"/>
    <w:rsid w:val="00A4393C"/>
    <w:rsid w:val="00A867A4"/>
    <w:rsid w:val="00A97A31"/>
    <w:rsid w:val="00AA7D32"/>
    <w:rsid w:val="00AC3CCD"/>
    <w:rsid w:val="00AC4311"/>
    <w:rsid w:val="00AD77F8"/>
    <w:rsid w:val="00B35F8F"/>
    <w:rsid w:val="00B408B7"/>
    <w:rsid w:val="00BE2617"/>
    <w:rsid w:val="00BE688B"/>
    <w:rsid w:val="00BF4524"/>
    <w:rsid w:val="00C1205A"/>
    <w:rsid w:val="00C57BB2"/>
    <w:rsid w:val="00C91C32"/>
    <w:rsid w:val="00D06FFF"/>
    <w:rsid w:val="00D20EDA"/>
    <w:rsid w:val="00D237B8"/>
    <w:rsid w:val="00D52F0A"/>
    <w:rsid w:val="00D52F79"/>
    <w:rsid w:val="00D61D98"/>
    <w:rsid w:val="00D67DCC"/>
    <w:rsid w:val="00D80676"/>
    <w:rsid w:val="00EC0A1A"/>
    <w:rsid w:val="00F2147B"/>
    <w:rsid w:val="00F25B48"/>
    <w:rsid w:val="00F26CB8"/>
    <w:rsid w:val="00F271A1"/>
    <w:rsid w:val="00F50A05"/>
    <w:rsid w:val="00FA3407"/>
    <w:rsid w:val="00FE09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9031"/>
  <w15:docId w15:val="{54E0178C-F5ED-4441-A69F-FD55979B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37B8"/>
    <w:pPr>
      <w:widowControl w:val="0"/>
      <w:suppressAutoHyphens/>
      <w:overflowPunct w:val="0"/>
      <w:autoSpaceDE w:val="0"/>
      <w:spacing w:after="0" w:line="240" w:lineRule="auto"/>
    </w:pPr>
    <w:rPr>
      <w:rFonts w:ascii="Tahoma" w:eastAsia="Times New Roman" w:hAnsi="Tahoma" w:cs="Tahoma"/>
      <w:kern w:val="1"/>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237B8"/>
    <w:pPr>
      <w:ind w:left="720"/>
      <w:contextualSpacing/>
    </w:pPr>
    <w:rPr>
      <w:rFonts w:cs="Times New Roman"/>
      <w:lang w:val="x-none"/>
    </w:rPr>
  </w:style>
  <w:style w:type="character" w:customStyle="1" w:styleId="AkapitzlistZnak">
    <w:name w:val="Akapit z listą Znak"/>
    <w:link w:val="Akapitzlist"/>
    <w:uiPriority w:val="34"/>
    <w:locked/>
    <w:rsid w:val="00D237B8"/>
    <w:rPr>
      <w:rFonts w:ascii="Tahoma" w:eastAsia="Times New Roman" w:hAnsi="Tahoma" w:cs="Times New Roman"/>
      <w:kern w:val="1"/>
      <w:sz w:val="20"/>
      <w:szCs w:val="20"/>
      <w:lang w:val="x-none" w:eastAsia="ar-SA"/>
    </w:rPr>
  </w:style>
  <w:style w:type="paragraph" w:styleId="Bezodstpw">
    <w:name w:val="No Spacing"/>
    <w:uiPriority w:val="1"/>
    <w:qFormat/>
    <w:rsid w:val="00D237B8"/>
    <w:pPr>
      <w:spacing w:after="0"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rsid w:val="00D237B8"/>
    <w:pPr>
      <w:widowControl/>
      <w:suppressAutoHyphens w:val="0"/>
      <w:overflowPunct/>
      <w:autoSpaceDE/>
    </w:pPr>
    <w:rPr>
      <w:rFonts w:ascii="Arial" w:eastAsia="MS Outlook" w:hAnsi="Arial" w:cs="Times New Roman"/>
      <w:kern w:val="0"/>
      <w:sz w:val="22"/>
      <w:lang w:eastAsia="pl-PL"/>
    </w:rPr>
  </w:style>
  <w:style w:type="character" w:styleId="Hipercze">
    <w:name w:val="Hyperlink"/>
    <w:basedOn w:val="Domylnaczcionkaakapitu"/>
    <w:uiPriority w:val="99"/>
    <w:unhideWhenUsed/>
    <w:rsid w:val="001F55CB"/>
    <w:rPr>
      <w:color w:val="0000FF" w:themeColor="hyperlink"/>
      <w:u w:val="single"/>
    </w:rPr>
  </w:style>
  <w:style w:type="paragraph" w:customStyle="1" w:styleId="Default">
    <w:name w:val="Default"/>
    <w:rsid w:val="00512D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BodytextCalibri3">
    <w:name w:val="Body text + Calibri3"/>
    <w:aliases w:val="9,5 pt4"/>
    <w:rsid w:val="00512D56"/>
    <w:rPr>
      <w:rFonts w:ascii="Calibri" w:hAnsi="Calibri" w:cs="Calibri" w:hint="default"/>
      <w:strike w:val="0"/>
      <w:dstrike w:val="0"/>
      <w:color w:val="000000"/>
      <w:spacing w:val="0"/>
      <w:w w:val="100"/>
      <w:position w:val="0"/>
      <w:sz w:val="19"/>
      <w:szCs w:val="19"/>
      <w:u w:val="none"/>
      <w:effect w:val="none"/>
      <w:shd w:val="clear" w:color="auto" w:fill="FFFFFF"/>
      <w:lang w:val="pl-PL"/>
    </w:rPr>
  </w:style>
  <w:style w:type="paragraph" w:customStyle="1" w:styleId="same-height-elem">
    <w:name w:val="same-height-elem"/>
    <w:basedOn w:val="Normalny"/>
    <w:rsid w:val="00512D56"/>
    <w:pPr>
      <w:widowControl/>
      <w:suppressAutoHyphens w:val="0"/>
      <w:overflowPunct/>
      <w:autoSpaceDE/>
      <w:spacing w:before="100" w:beforeAutospacing="1" w:after="100" w:afterAutospacing="1"/>
    </w:pPr>
    <w:rPr>
      <w:rFonts w:ascii="Times New Roman" w:hAnsi="Times New Roman" w:cs="Times New Roman"/>
      <w:kern w:val="0"/>
      <w:sz w:val="24"/>
      <w:szCs w:val="24"/>
      <w:lang w:eastAsia="pl-PL"/>
    </w:rPr>
  </w:style>
  <w:style w:type="character" w:styleId="Odwoaniedokomentarza">
    <w:name w:val="annotation reference"/>
    <w:basedOn w:val="Domylnaczcionkaakapitu"/>
    <w:uiPriority w:val="99"/>
    <w:semiHidden/>
    <w:unhideWhenUsed/>
    <w:rsid w:val="00055F77"/>
    <w:rPr>
      <w:sz w:val="16"/>
      <w:szCs w:val="16"/>
    </w:rPr>
  </w:style>
  <w:style w:type="paragraph" w:styleId="Tekstkomentarza">
    <w:name w:val="annotation text"/>
    <w:basedOn w:val="Normalny"/>
    <w:link w:val="TekstkomentarzaZnak"/>
    <w:uiPriority w:val="99"/>
    <w:semiHidden/>
    <w:unhideWhenUsed/>
    <w:rsid w:val="00055F77"/>
  </w:style>
  <w:style w:type="character" w:customStyle="1" w:styleId="TekstkomentarzaZnak">
    <w:name w:val="Tekst komentarza Znak"/>
    <w:basedOn w:val="Domylnaczcionkaakapitu"/>
    <w:link w:val="Tekstkomentarza"/>
    <w:uiPriority w:val="99"/>
    <w:semiHidden/>
    <w:rsid w:val="00055F77"/>
    <w:rPr>
      <w:rFonts w:ascii="Tahoma" w:eastAsia="Times New Roman" w:hAnsi="Tahoma" w:cs="Tahoma"/>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055F77"/>
    <w:rPr>
      <w:b/>
      <w:bCs/>
    </w:rPr>
  </w:style>
  <w:style w:type="character" w:customStyle="1" w:styleId="TematkomentarzaZnak">
    <w:name w:val="Temat komentarza Znak"/>
    <w:basedOn w:val="TekstkomentarzaZnak"/>
    <w:link w:val="Tematkomentarza"/>
    <w:uiPriority w:val="99"/>
    <w:semiHidden/>
    <w:rsid w:val="00055F77"/>
    <w:rPr>
      <w:rFonts w:ascii="Tahoma" w:eastAsia="Times New Roman" w:hAnsi="Tahoma" w:cs="Tahoma"/>
      <w:b/>
      <w:bCs/>
      <w:kern w:val="1"/>
      <w:sz w:val="20"/>
      <w:szCs w:val="20"/>
      <w:lang w:eastAsia="ar-SA"/>
    </w:rPr>
  </w:style>
  <w:style w:type="paragraph" w:styleId="Tekstdymka">
    <w:name w:val="Balloon Text"/>
    <w:basedOn w:val="Normalny"/>
    <w:link w:val="TekstdymkaZnak"/>
    <w:uiPriority w:val="99"/>
    <w:semiHidden/>
    <w:unhideWhenUsed/>
    <w:rsid w:val="00055F77"/>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5F77"/>
    <w:rPr>
      <w:rFonts w:ascii="Segoe UI" w:eastAsia="Times New Roma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868839">
      <w:bodyDiv w:val="1"/>
      <w:marLeft w:val="0"/>
      <w:marRight w:val="0"/>
      <w:marTop w:val="0"/>
      <w:marBottom w:val="0"/>
      <w:divBdr>
        <w:top w:val="none" w:sz="0" w:space="0" w:color="auto"/>
        <w:left w:val="none" w:sz="0" w:space="0" w:color="auto"/>
        <w:bottom w:val="none" w:sz="0" w:space="0" w:color="auto"/>
        <w:right w:val="none" w:sz="0" w:space="0" w:color="auto"/>
      </w:divBdr>
    </w:div>
    <w:div w:id="158167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D08836624EC24CBC31B77DF6B9E769" ma:contentTypeVersion="0" ma:contentTypeDescription="Utwórz nowy dokument." ma:contentTypeScope="" ma:versionID="15921ba0da10415c93e94ab2a5ddb686">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67DB3-3580-48B7-B651-B70FD2578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8102EE-1C7B-4632-8B1B-D865C9CC72C9}">
  <ds:schemaRefs>
    <ds:schemaRef ds:uri="http://schemas.microsoft.com/sharepoint/v3/contenttype/forms"/>
  </ds:schemaRefs>
</ds:datastoreItem>
</file>

<file path=customXml/itemProps3.xml><?xml version="1.0" encoding="utf-8"?>
<ds:datastoreItem xmlns:ds="http://schemas.openxmlformats.org/officeDocument/2006/customXml" ds:itemID="{B256F717-93A4-413E-9216-96C7BD00C8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89C4D0-D4E2-4132-8303-E704AF917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12</Pages>
  <Words>3046</Words>
  <Characters>18280</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Borkowska</dc:creator>
  <cp:lastModifiedBy>Knutel Przemysław</cp:lastModifiedBy>
  <cp:revision>37</cp:revision>
  <dcterms:created xsi:type="dcterms:W3CDTF">2019-06-03T09:53:00Z</dcterms:created>
  <dcterms:modified xsi:type="dcterms:W3CDTF">2019-11-22T20:05:00Z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0x0101008CD08836624EC24CBC31B77DF6B9E769</vt:lpwstr>
  </property>
</Properties>
</file>